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5.xml" ContentType="application/vnd.openxmlformats-officedocument.wordprocessingml.footer+xml"/>
  <Override PartName="/word/media/image1.jpeg" ContentType="image/jpeg"/>
  <Override PartName="/word/media/image2.jpeg" ContentType="image/jpeg"/>
  <Override PartName="/word/header4.xml" ContentType="application/vnd.openxmlformats-officedocument.wordprocessingml.header+xml"/>
  <Override PartName="/word/footer4.xml" ContentType="application/vnd.openxmlformats-officedocument.wordprocessingml.footer+xml"/>
  <Override PartName="/word/settings.xml" ContentType="application/vnd.openxmlformats-officedocument.wordprocessingml.settings+xml"/>
  <Override PartName="/word/header3.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header9.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footer7.xml" ContentType="application/vnd.openxmlformats-officedocument.wordprocessingml.footer+xml"/>
  <Override PartName="/word/header6.xml" ContentType="application/vnd.openxmlformats-officedocument.wordprocessingml.header+xml"/>
  <Override PartName="/word/numbering.xml" ContentType="application/vnd.openxmlformats-officedocument.wordprocessingml.numbering+xml"/>
  <Override PartName="/word/footer8.xml" ContentType="application/vnd.openxmlformats-officedocument.wordprocessingml.footer+xml"/>
  <Override PartName="/word/footer9.xml" ContentType="application/vnd.openxmlformats-officedocument.wordprocessingml.footer+xml"/>
  <Override PartName="/word/_rels/header8.xml.rels" ContentType="application/vnd.openxmlformats-package.relationships+xml"/>
  <Override PartName="/word/_rels/header6.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word/_rels/header2.xml.rels" ContentType="application/vnd.openxmlformats-package.relationships+xml"/>
  <Override PartName="/word/_rels/header3.xml.rels" ContentType="application/vnd.openxmlformats-package.relationships+xml"/>
  <Override PartName="/word/_rels/header4.xml.rels" ContentType="application/vnd.openxmlformats-package.relationships+xml"/>
  <Override PartName="/word/header8.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header7.xml" ContentType="application/vnd.openxmlformats-officedocument.wordprocessingml.header+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sdt>
      <w:sdtPr>
        <w:docPartObj>
          <w:docPartGallery w:val="Table of Contents"/>
          <w:docPartUnique w:val="true"/>
        </w:docPartObj>
      </w:sdtPr>
      <w:sdtContent>
        <w:p>
          <w:pPr>
            <w:pStyle w:val="TOCHeading"/>
            <w:suppressLineNumbers/>
            <w:spacing w:before="240" w:after="120"/>
            <w:ind w:hanging="0" w:start="0"/>
            <w:rPr>
              <w:b/>
              <w:bCs/>
              <w:sz w:val="32"/>
              <w:szCs w:val="32"/>
            </w:rPr>
          </w:pPr>
          <w:r>
            <w:rPr>
              <w:b/>
              <w:bCs/>
              <w:sz w:val="32"/>
              <w:szCs w:val="32"/>
            </w:rPr>
            <w:t>Table of Contents</w:t>
          </w:r>
        </w:p>
        <w:p>
          <w:pPr>
            <w:pStyle w:val="TOC1"/>
            <w:tabs>
              <w:tab w:val="clear" w:pos="9071"/>
              <w:tab w:val="left" w:pos="440" w:leader="none"/>
              <w:tab w:val="right" w:pos="9070" w:leader="dot"/>
            </w:tabs>
            <w:rPr/>
          </w:pPr>
          <w:r>
            <w:fldChar w:fldCharType="begin"/>
          </w:r>
          <w:r>
            <w:rPr>
              <w:rStyle w:val="IndexLink"/>
            </w:rPr>
            <w:instrText xml:space="preserve"> TOC \f \o "1-2" \t "Heading,1,Title,1" \h</w:instrText>
          </w:r>
          <w:r>
            <w:rPr>
              <w:rStyle w:val="IndexLink"/>
            </w:rPr>
            <w:fldChar w:fldCharType="separate"/>
          </w:r>
          <w:hyperlink w:anchor="__RefHeading___Toc31506_1863302179">
            <w:r>
              <w:rPr>
                <w:rStyle w:val="IndexLink"/>
              </w:rPr>
              <w:t>1</w:t>
              <w:tab/>
              <w:t>Policy</w:t>
              <w:tab/>
              <w:t>3</w:t>
            </w:r>
          </w:hyperlink>
        </w:p>
        <w:p>
          <w:pPr>
            <w:pStyle w:val="TOC1"/>
            <w:tabs>
              <w:tab w:val="clear" w:pos="9071"/>
              <w:tab w:val="left" w:pos="440" w:leader="none"/>
              <w:tab w:val="right" w:pos="9070" w:leader="dot"/>
            </w:tabs>
            <w:rPr/>
          </w:pPr>
          <w:hyperlink w:anchor="__RefHeading___Toc31508_1863302179">
            <w:r>
              <w:rPr>
                <w:rStyle w:val="IndexLink"/>
              </w:rPr>
              <w:t>2</w:t>
              <w:tab/>
              <w:t>Risk Management Policies and Procedures</w:t>
              <w:tab/>
              <w:t>4</w:t>
            </w:r>
          </w:hyperlink>
        </w:p>
        <w:p>
          <w:pPr>
            <w:pStyle w:val="TOC1"/>
            <w:tabs>
              <w:tab w:val="clear" w:pos="9071"/>
              <w:tab w:val="left" w:pos="440" w:leader="none"/>
              <w:tab w:val="right" w:pos="9070" w:leader="dot"/>
            </w:tabs>
            <w:rPr/>
          </w:pPr>
          <w:hyperlink w:anchor="__RefHeading___Toc4804_3612060507">
            <w:r>
              <w:rPr>
                <w:rStyle w:val="IndexLink"/>
              </w:rPr>
              <w:t>3</w:t>
              <w:tab/>
              <w:t>HEALTH AND SAFETY – WHAT IS "NOTIFIABLE"</w:t>
              <w:tab/>
              <w:t>6</w:t>
            </w:r>
          </w:hyperlink>
        </w:p>
        <w:p>
          <w:pPr>
            <w:pStyle w:val="TOC2"/>
            <w:tabs>
              <w:tab w:val="clear" w:pos="720"/>
              <w:tab w:val="left" w:pos="880" w:leader="none"/>
              <w:tab w:val="right" w:pos="9070" w:leader="dot"/>
            </w:tabs>
            <w:rPr/>
          </w:pPr>
          <w:hyperlink w:anchor="__RefHeading___Toc4806_3612060507">
            <w:r>
              <w:rPr>
                <w:rStyle w:val="IndexLink"/>
              </w:rPr>
              <w:t>3.1</w:t>
              <w:tab/>
              <w:t>Section 23 of the Act – Notifiable injury or illness (some examples)</w:t>
              <w:tab/>
              <w:t>6</w:t>
            </w:r>
          </w:hyperlink>
        </w:p>
        <w:p>
          <w:pPr>
            <w:pStyle w:val="TOC2"/>
            <w:tabs>
              <w:tab w:val="clear" w:pos="720"/>
              <w:tab w:val="left" w:pos="880" w:leader="none"/>
              <w:tab w:val="right" w:pos="9070" w:leader="dot"/>
            </w:tabs>
            <w:rPr/>
          </w:pPr>
          <w:hyperlink w:anchor="__RefHeading___Toc4808_3612060507">
            <w:r>
              <w:rPr>
                <w:rStyle w:val="IndexLink"/>
              </w:rPr>
              <w:t>3.2</w:t>
              <w:tab/>
              <w:t>Section 24 of the Act – Notifiable Incidents (some examples)</w:t>
              <w:tab/>
              <w:t>6</w:t>
            </w:r>
          </w:hyperlink>
        </w:p>
        <w:p>
          <w:pPr>
            <w:pStyle w:val="TOC2"/>
            <w:tabs>
              <w:tab w:val="clear" w:pos="720"/>
              <w:tab w:val="left" w:pos="880" w:leader="none"/>
              <w:tab w:val="right" w:pos="9070" w:leader="dot"/>
            </w:tabs>
            <w:rPr/>
          </w:pPr>
          <w:hyperlink w:anchor="__RefHeading___Toc4810_3612060507">
            <w:r>
              <w:rPr>
                <w:rStyle w:val="IndexLink"/>
              </w:rPr>
              <w:t>3.3</w:t>
              <w:tab/>
              <w:t>Section 25 – Notifiable Event (snapshot summary)</w:t>
              <w:tab/>
              <w:t>6</w:t>
            </w:r>
          </w:hyperlink>
        </w:p>
        <w:p>
          <w:pPr>
            <w:pStyle w:val="TOC1"/>
            <w:tabs>
              <w:tab w:val="clear" w:pos="9071"/>
              <w:tab w:val="left" w:pos="440" w:leader="none"/>
              <w:tab w:val="right" w:pos="9070" w:leader="dot"/>
            </w:tabs>
            <w:rPr/>
          </w:pPr>
          <w:hyperlink w:anchor="__RefHeading___Toc4812_3612060507">
            <w:r>
              <w:rPr>
                <w:rStyle w:val="IndexLink"/>
              </w:rPr>
              <w:t>4</w:t>
              <w:tab/>
              <w:t>NOTES for Rotarians on Rotary Meetings and Events in New Zealand Individuals and duties under the Act</w:t>
              <w:tab/>
              <w:t>8</w:t>
            </w:r>
          </w:hyperlink>
        </w:p>
        <w:p>
          <w:pPr>
            <w:pStyle w:val="TOC2"/>
            <w:tabs>
              <w:tab w:val="clear" w:pos="720"/>
              <w:tab w:val="left" w:pos="880" w:leader="none"/>
              <w:tab w:val="right" w:pos="9070" w:leader="dot"/>
            </w:tabs>
            <w:rPr/>
          </w:pPr>
          <w:hyperlink w:anchor="__RefHeading___Toc4814_3612060507">
            <w:r>
              <w:rPr>
                <w:rStyle w:val="IndexLink"/>
              </w:rPr>
              <w:t>4.1</w:t>
              <w:tab/>
              <w:t>Volunteers, voluntary organisations and events</w:t>
              <w:tab/>
              <w:t>8</w:t>
            </w:r>
          </w:hyperlink>
        </w:p>
        <w:p>
          <w:pPr>
            <w:pStyle w:val="TOC2"/>
            <w:tabs>
              <w:tab w:val="clear" w:pos="720"/>
              <w:tab w:val="left" w:pos="880" w:leader="none"/>
              <w:tab w:val="right" w:pos="9070" w:leader="dot"/>
            </w:tabs>
            <w:rPr/>
          </w:pPr>
          <w:hyperlink w:anchor="__RefHeading___Toc4816_3612060507">
            <w:r>
              <w:rPr>
                <w:rStyle w:val="IndexLink"/>
              </w:rPr>
              <w:t>4.2</w:t>
              <w:tab/>
              <w:t>Volunteers and PCBU’s</w:t>
              <w:tab/>
              <w:t>9</w:t>
            </w:r>
          </w:hyperlink>
        </w:p>
        <w:p>
          <w:pPr>
            <w:pStyle w:val="TOC2"/>
            <w:tabs>
              <w:tab w:val="clear" w:pos="720"/>
              <w:tab w:val="left" w:pos="880" w:leader="none"/>
              <w:tab w:val="right" w:pos="9070" w:leader="dot"/>
            </w:tabs>
            <w:rPr/>
          </w:pPr>
          <w:hyperlink w:anchor="__RefHeading___Toc4818_3612060507">
            <w:r>
              <w:rPr>
                <w:rStyle w:val="IndexLink"/>
              </w:rPr>
              <w:t>4.3</w:t>
              <w:tab/>
              <w:t>Volunteers generally</w:t>
              <w:tab/>
              <w:t>9</w:t>
            </w:r>
          </w:hyperlink>
        </w:p>
        <w:p>
          <w:pPr>
            <w:pStyle w:val="TOC2"/>
            <w:tabs>
              <w:tab w:val="clear" w:pos="720"/>
              <w:tab w:val="left" w:pos="880" w:leader="none"/>
              <w:tab w:val="right" w:pos="9070" w:leader="dot"/>
            </w:tabs>
            <w:rPr/>
          </w:pPr>
          <w:hyperlink w:anchor="__RefHeading___Toc4820_3612060507">
            <w:r>
              <w:rPr>
                <w:rStyle w:val="IndexLink"/>
              </w:rPr>
              <w:t>4.4</w:t>
              <w:tab/>
              <w:t>Event organisers and volunteers</w:t>
              <w:tab/>
              <w:t>9</w:t>
            </w:r>
          </w:hyperlink>
        </w:p>
        <w:p>
          <w:pPr>
            <w:pStyle w:val="TOC2"/>
            <w:tabs>
              <w:tab w:val="clear" w:pos="720"/>
              <w:tab w:val="left" w:pos="880" w:leader="none"/>
              <w:tab w:val="right" w:pos="9070" w:leader="dot"/>
            </w:tabs>
            <w:rPr/>
          </w:pPr>
          <w:hyperlink w:anchor="__RefHeading___Toc4822_3612060507">
            <w:r>
              <w:rPr>
                <w:rStyle w:val="IndexLink"/>
              </w:rPr>
              <w:t>4.5</w:t>
              <w:tab/>
              <w:t>As a volunteer organisation be diligent</w:t>
              <w:tab/>
              <w:t>9</w:t>
            </w:r>
          </w:hyperlink>
        </w:p>
        <w:p>
          <w:pPr>
            <w:pStyle w:val="TOC1"/>
            <w:tabs>
              <w:tab w:val="clear" w:pos="9071"/>
              <w:tab w:val="left" w:pos="440" w:leader="none"/>
              <w:tab w:val="right" w:pos="9070" w:leader="dot"/>
            </w:tabs>
            <w:rPr/>
          </w:pPr>
          <w:hyperlink w:anchor="__RefHeading___Toc13479_3612060507">
            <w:r>
              <w:rPr>
                <w:rStyle w:val="IndexLink"/>
              </w:rPr>
              <w:tab/>
              <w:t>Forms and Optional Sections</w:t>
              <w:tab/>
              <w:t>10</w:t>
            </w:r>
          </w:hyperlink>
        </w:p>
        <w:p>
          <w:pPr>
            <w:pStyle w:val="TOC1"/>
            <w:tabs>
              <w:tab w:val="clear" w:pos="9071"/>
              <w:tab w:val="left" w:pos="440" w:leader="none"/>
              <w:tab w:val="right" w:pos="9070" w:leader="dot"/>
            </w:tabs>
            <w:rPr/>
          </w:pPr>
          <w:hyperlink w:anchor="__RefHeading___Toc13477_3612060507">
            <w:r>
              <w:rPr>
                <w:rStyle w:val="IndexLink"/>
              </w:rPr>
              <w:tab/>
              <w:t>Form 1 – Roles and responsibilities</w:t>
              <w:tab/>
              <w:t>11</w:t>
            </w:r>
          </w:hyperlink>
        </w:p>
        <w:p>
          <w:pPr>
            <w:pStyle w:val="TOC1"/>
            <w:tabs>
              <w:tab w:val="clear" w:pos="9071"/>
              <w:tab w:val="left" w:pos="440" w:leader="none"/>
              <w:tab w:val="right" w:pos="9070" w:leader="dot"/>
            </w:tabs>
            <w:rPr/>
          </w:pPr>
          <w:hyperlink w:anchor="__RefHeading___Toc13261_3612060507">
            <w:r>
              <w:rPr>
                <w:rStyle w:val="IndexLink"/>
              </w:rPr>
              <w:t>5</w:t>
              <w:tab/>
              <w:t>Event Organisers and Event Managers</w:t>
              <w:tab/>
              <w:t>11</w:t>
            </w:r>
          </w:hyperlink>
        </w:p>
        <w:p>
          <w:pPr>
            <w:pStyle w:val="TOC1"/>
            <w:tabs>
              <w:tab w:val="clear" w:pos="9071"/>
              <w:tab w:val="left" w:pos="440" w:leader="none"/>
              <w:tab w:val="right" w:pos="9070" w:leader="dot"/>
            </w:tabs>
            <w:rPr/>
          </w:pPr>
          <w:hyperlink w:anchor="__RefHeading___Toc13263_3612060507">
            <w:r>
              <w:rPr>
                <w:rStyle w:val="IndexLink"/>
              </w:rPr>
              <w:t>6</w:t>
              <w:tab/>
              <w:t>Other organisations that have roles and responsibilities</w:t>
              <w:tab/>
              <w:t>11</w:t>
            </w:r>
          </w:hyperlink>
        </w:p>
        <w:p>
          <w:pPr>
            <w:pStyle w:val="TOC1"/>
            <w:tabs>
              <w:tab w:val="clear" w:pos="9071"/>
              <w:tab w:val="left" w:pos="440" w:leader="none"/>
              <w:tab w:val="right" w:pos="9070" w:leader="dot"/>
            </w:tabs>
            <w:rPr/>
          </w:pPr>
          <w:hyperlink w:anchor="__RefHeading___Toc13481_3612060507">
            <w:r>
              <w:rPr>
                <w:rStyle w:val="IndexLink"/>
              </w:rPr>
              <w:tab/>
              <w:t>Form 2 – Contractors and this Policy</w:t>
              <w:tab/>
              <w:t>13</w:t>
            </w:r>
          </w:hyperlink>
        </w:p>
        <w:p>
          <w:pPr>
            <w:pStyle w:val="TOC1"/>
            <w:tabs>
              <w:tab w:val="clear" w:pos="9071"/>
              <w:tab w:val="left" w:pos="440" w:leader="none"/>
              <w:tab w:val="right" w:pos="9070" w:leader="dot"/>
            </w:tabs>
            <w:rPr/>
          </w:pPr>
          <w:hyperlink w:anchor="__RefHeading___Toc16633_3612060507">
            <w:r>
              <w:rPr>
                <w:rStyle w:val="IndexLink"/>
              </w:rPr>
              <w:t>7</w:t>
              <w:tab/>
              <w:t>Contractor Schedule</w:t>
              <w:tab/>
              <w:t>13</w:t>
            </w:r>
          </w:hyperlink>
        </w:p>
        <w:p>
          <w:pPr>
            <w:pStyle w:val="TOC1"/>
            <w:tabs>
              <w:tab w:val="clear" w:pos="9071"/>
              <w:tab w:val="left" w:pos="440" w:leader="none"/>
              <w:tab w:val="right" w:pos="9070" w:leader="dot"/>
            </w:tabs>
            <w:rPr/>
          </w:pPr>
          <w:hyperlink w:anchor="__RefHeading___Toc16635_3612060507">
            <w:r>
              <w:rPr>
                <w:rStyle w:val="IndexLink"/>
              </w:rPr>
              <w:t>8</w:t>
              <w:tab/>
              <w:t>Contractor Management</w:t>
              <w:tab/>
              <w:t>14</w:t>
            </w:r>
          </w:hyperlink>
        </w:p>
        <w:p>
          <w:pPr>
            <w:pStyle w:val="TOC1"/>
            <w:tabs>
              <w:tab w:val="clear" w:pos="9071"/>
              <w:tab w:val="left" w:pos="440" w:leader="none"/>
              <w:tab w:val="right" w:pos="9070" w:leader="dot"/>
            </w:tabs>
            <w:rPr/>
          </w:pPr>
          <w:hyperlink w:anchor="__RefHeading___Toc16637_3612060507">
            <w:r>
              <w:rPr>
                <w:rStyle w:val="IndexLink"/>
              </w:rPr>
              <w:t>9</w:t>
              <w:tab/>
              <w:t xml:space="preserve"> Sample contractor advice</w:t>
              <w:tab/>
              <w:t>17</w:t>
            </w:r>
          </w:hyperlink>
        </w:p>
        <w:p>
          <w:pPr>
            <w:pStyle w:val="TOC1"/>
            <w:tabs>
              <w:tab w:val="clear" w:pos="9071"/>
              <w:tab w:val="left" w:pos="440" w:leader="none"/>
              <w:tab w:val="right" w:pos="9070" w:leader="dot"/>
            </w:tabs>
            <w:rPr/>
          </w:pPr>
          <w:hyperlink w:anchor="__RefHeading___Toc16671_3612060507">
            <w:r>
              <w:rPr>
                <w:rStyle w:val="IndexLink"/>
              </w:rPr>
              <w:tab/>
              <w:t>EMERGENCIES</w:t>
              <w:tab/>
              <w:t>19</w:t>
            </w:r>
          </w:hyperlink>
        </w:p>
        <w:p>
          <w:pPr>
            <w:pStyle w:val="TOC1"/>
            <w:tabs>
              <w:tab w:val="clear" w:pos="9071"/>
              <w:tab w:val="left" w:pos="440" w:leader="none"/>
              <w:tab w:val="right" w:pos="9070" w:leader="dot"/>
            </w:tabs>
            <w:rPr/>
          </w:pPr>
          <w:hyperlink w:anchor="__RefHeading___Toc16639_3612060507">
            <w:r>
              <w:rPr>
                <w:rStyle w:val="IndexLink"/>
              </w:rPr>
              <w:t>10</w:t>
              <w:tab/>
              <w:t>What is an emergency?</w:t>
              <w:tab/>
              <w:t>19</w:t>
            </w:r>
          </w:hyperlink>
        </w:p>
        <w:p>
          <w:pPr>
            <w:pStyle w:val="TOC1"/>
            <w:tabs>
              <w:tab w:val="clear" w:pos="9071"/>
              <w:tab w:val="left" w:pos="440" w:leader="none"/>
              <w:tab w:val="right" w:pos="9070" w:leader="dot"/>
            </w:tabs>
            <w:rPr/>
          </w:pPr>
          <w:hyperlink w:anchor="__RefHeading___Toc16641_3612060507">
            <w:r>
              <w:rPr>
                <w:rStyle w:val="IndexLink"/>
              </w:rPr>
              <w:t>11</w:t>
              <w:tab/>
              <w:t>Area Management in an emergency</w:t>
              <w:tab/>
              <w:t>19</w:t>
            </w:r>
          </w:hyperlink>
        </w:p>
        <w:p>
          <w:pPr>
            <w:pStyle w:val="TOC1"/>
            <w:tabs>
              <w:tab w:val="clear" w:pos="9071"/>
              <w:tab w:val="left" w:pos="440" w:leader="none"/>
              <w:tab w:val="right" w:pos="9070" w:leader="dot"/>
            </w:tabs>
            <w:rPr/>
          </w:pPr>
          <w:hyperlink w:anchor="__RefHeading___Toc16643_3612060507">
            <w:r>
              <w:rPr>
                <w:rStyle w:val="IndexLink"/>
              </w:rPr>
              <w:t>12</w:t>
              <w:tab/>
              <w:t>Emergency Plan Reviews</w:t>
              <w:tab/>
              <w:t>19</w:t>
            </w:r>
          </w:hyperlink>
        </w:p>
        <w:p>
          <w:pPr>
            <w:pStyle w:val="TOC1"/>
            <w:tabs>
              <w:tab w:val="clear" w:pos="9071"/>
              <w:tab w:val="left" w:pos="440" w:leader="none"/>
              <w:tab w:val="right" w:pos="9070" w:leader="dot"/>
            </w:tabs>
            <w:rPr/>
          </w:pPr>
          <w:hyperlink w:anchor="__RefHeading___Toc16645_3612060507">
            <w:r>
              <w:rPr>
                <w:rStyle w:val="IndexLink"/>
              </w:rPr>
              <w:t>13</w:t>
              <w:tab/>
              <w:t>Sample Emergency Management Procedures</w:t>
              <w:tab/>
              <w:t>20</w:t>
            </w:r>
          </w:hyperlink>
        </w:p>
        <w:p>
          <w:pPr>
            <w:pStyle w:val="TOC1"/>
            <w:tabs>
              <w:tab w:val="clear" w:pos="9071"/>
              <w:tab w:val="left" w:pos="440" w:leader="none"/>
              <w:tab w:val="right" w:pos="9070" w:leader="dot"/>
            </w:tabs>
            <w:rPr/>
          </w:pPr>
          <w:hyperlink w:anchor="__RefHeading___Toc16647_3612060507">
            <w:r>
              <w:rPr>
                <w:rStyle w:val="IndexLink"/>
              </w:rPr>
              <w:t>14</w:t>
              <w:tab/>
              <w:t>Event Managers Duties to Provide assistance</w:t>
              <w:tab/>
              <w:t>22</w:t>
            </w:r>
          </w:hyperlink>
        </w:p>
        <w:p>
          <w:pPr>
            <w:pStyle w:val="TOC1"/>
            <w:tabs>
              <w:tab w:val="clear" w:pos="9071"/>
              <w:tab w:val="left" w:pos="440" w:leader="none"/>
              <w:tab w:val="right" w:pos="9070" w:leader="dot"/>
            </w:tabs>
            <w:rPr/>
          </w:pPr>
          <w:hyperlink w:anchor="__RefHeading___Toc16649_3612060507">
            <w:r>
              <w:rPr>
                <w:rStyle w:val="IndexLink"/>
              </w:rPr>
              <w:t>15</w:t>
              <w:tab/>
              <w:t>First Aid and emergency equipment [if applicable]</w:t>
              <w:tab/>
              <w:t>22</w:t>
            </w:r>
          </w:hyperlink>
        </w:p>
        <w:p>
          <w:pPr>
            <w:pStyle w:val="TOC1"/>
            <w:tabs>
              <w:tab w:val="clear" w:pos="9071"/>
              <w:tab w:val="left" w:pos="440" w:leader="none"/>
              <w:tab w:val="right" w:pos="9070" w:leader="dot"/>
            </w:tabs>
            <w:rPr/>
          </w:pPr>
          <w:hyperlink w:anchor="__RefHeading___Toc16669_3612060507">
            <w:r>
              <w:rPr>
                <w:rStyle w:val="IndexLink"/>
              </w:rPr>
              <w:tab/>
              <w:t>Attendee Management (including children)</w:t>
              <w:tab/>
              <w:t>23</w:t>
            </w:r>
          </w:hyperlink>
        </w:p>
        <w:p>
          <w:pPr>
            <w:pStyle w:val="TOC1"/>
            <w:tabs>
              <w:tab w:val="clear" w:pos="9071"/>
              <w:tab w:val="left" w:pos="440" w:leader="none"/>
              <w:tab w:val="right" w:pos="9070" w:leader="dot"/>
            </w:tabs>
            <w:rPr/>
          </w:pPr>
          <w:hyperlink w:anchor="__RefHeading___Toc16651_3612060507">
            <w:r>
              <w:rPr>
                <w:rStyle w:val="IndexLink"/>
              </w:rPr>
              <w:t>16</w:t>
              <w:tab/>
              <w:t>Crowd Management</w:t>
              <w:tab/>
              <w:t>23</w:t>
            </w:r>
          </w:hyperlink>
        </w:p>
        <w:p>
          <w:pPr>
            <w:pStyle w:val="TOC2"/>
            <w:tabs>
              <w:tab w:val="clear" w:pos="720"/>
              <w:tab w:val="left" w:pos="880" w:leader="none"/>
              <w:tab w:val="right" w:pos="9070" w:leader="dot"/>
            </w:tabs>
            <w:rPr/>
          </w:pPr>
          <w:hyperlink w:anchor="__RefHeading___Toc16653_3612060507">
            <w:r>
              <w:rPr>
                <w:rStyle w:val="IndexLink"/>
              </w:rPr>
              <w:t>16.1</w:t>
              <w:tab/>
              <w:t>Congestion</w:t>
              <w:tab/>
              <w:t>23</w:t>
            </w:r>
          </w:hyperlink>
        </w:p>
        <w:p>
          <w:pPr>
            <w:pStyle w:val="TOC2"/>
            <w:tabs>
              <w:tab w:val="clear" w:pos="720"/>
              <w:tab w:val="left" w:pos="880" w:leader="none"/>
              <w:tab w:val="right" w:pos="9070" w:leader="dot"/>
            </w:tabs>
            <w:rPr/>
          </w:pPr>
          <w:hyperlink w:anchor="__RefHeading___Toc16655_3612060507">
            <w:r>
              <w:rPr>
                <w:rStyle w:val="IndexLink"/>
              </w:rPr>
              <w:t>16.2</w:t>
              <w:tab/>
              <w:t>Threatening behaviour, aggressive, armed person.</w:t>
              <w:tab/>
              <w:t>23</w:t>
            </w:r>
          </w:hyperlink>
        </w:p>
        <w:p>
          <w:pPr>
            <w:pStyle w:val="TOC2"/>
            <w:tabs>
              <w:tab w:val="clear" w:pos="720"/>
              <w:tab w:val="left" w:pos="880" w:leader="none"/>
              <w:tab w:val="right" w:pos="9070" w:leader="dot"/>
            </w:tabs>
            <w:rPr/>
          </w:pPr>
          <w:hyperlink w:anchor="__RefHeading___Toc16657_3612060507">
            <w:r>
              <w:rPr>
                <w:rStyle w:val="IndexLink"/>
              </w:rPr>
              <w:t>16.3</w:t>
              <w:tab/>
              <w:t>Lost Children</w:t>
              <w:tab/>
              <w:t>24</w:t>
            </w:r>
          </w:hyperlink>
        </w:p>
        <w:p>
          <w:pPr>
            <w:pStyle w:val="TOC2"/>
            <w:tabs>
              <w:tab w:val="clear" w:pos="720"/>
              <w:tab w:val="left" w:pos="880" w:leader="none"/>
              <w:tab w:val="right" w:pos="9070" w:leader="dot"/>
            </w:tabs>
            <w:rPr/>
          </w:pPr>
          <w:hyperlink w:anchor="__RefHeading___Toc16659_3612060507">
            <w:r>
              <w:rPr>
                <w:rStyle w:val="IndexLink"/>
              </w:rPr>
              <w:t>16.4</w:t>
              <w:tab/>
              <w:t>Sample Lost Child Register – on separate page</w:t>
              <w:tab/>
              <w:t>25</w:t>
            </w:r>
          </w:hyperlink>
        </w:p>
        <w:p>
          <w:pPr>
            <w:pStyle w:val="TOC1"/>
            <w:tabs>
              <w:tab w:val="clear" w:pos="9071"/>
              <w:tab w:val="left" w:pos="440" w:leader="none"/>
              <w:tab w:val="right" w:pos="9070" w:leader="dot"/>
            </w:tabs>
            <w:rPr/>
          </w:pPr>
          <w:hyperlink w:anchor="__RefHeading___Toc16667_3612060507">
            <w:r>
              <w:rPr>
                <w:rStyle w:val="IndexLink"/>
              </w:rPr>
              <w:tab/>
              <w:t>Hazards Schedule &amp; Management</w:t>
              <w:tab/>
              <w:t>28</w:t>
            </w:r>
          </w:hyperlink>
        </w:p>
        <w:p>
          <w:pPr>
            <w:pStyle w:val="TOC1"/>
            <w:tabs>
              <w:tab w:val="clear" w:pos="9071"/>
              <w:tab w:val="left" w:pos="440" w:leader="none"/>
              <w:tab w:val="right" w:pos="9070" w:leader="dot"/>
            </w:tabs>
            <w:rPr/>
          </w:pPr>
          <w:hyperlink w:anchor="__RefHeading___Toc16661_3612060507">
            <w:r>
              <w:rPr>
                <w:rStyle w:val="IndexLink"/>
              </w:rPr>
              <w:t>17</w:t>
              <w:tab/>
              <w:t>Process</w:t>
              <w:tab/>
              <w:t>28</w:t>
            </w:r>
          </w:hyperlink>
        </w:p>
        <w:p>
          <w:pPr>
            <w:pStyle w:val="TOC1"/>
            <w:tabs>
              <w:tab w:val="clear" w:pos="9071"/>
              <w:tab w:val="left" w:pos="440" w:leader="none"/>
              <w:tab w:val="right" w:pos="9070" w:leader="dot"/>
            </w:tabs>
            <w:rPr/>
          </w:pPr>
          <w:hyperlink w:anchor="__RefHeading___Toc16663_3612060507">
            <w:r>
              <w:rPr>
                <w:rStyle w:val="IndexLink"/>
              </w:rPr>
              <w:t>18</w:t>
              <w:tab/>
              <w:t>Sample hazards schedule – see next page</w:t>
              <w:tab/>
              <w:t>28</w:t>
            </w:r>
          </w:hyperlink>
        </w:p>
        <w:p>
          <w:pPr>
            <w:pStyle w:val="TOC1"/>
            <w:tabs>
              <w:tab w:val="clear" w:pos="9071"/>
              <w:tab w:val="left" w:pos="440" w:leader="none"/>
              <w:tab w:val="right" w:pos="9070" w:leader="dot"/>
            </w:tabs>
            <w:rPr/>
          </w:pPr>
          <w:hyperlink w:anchor="__RefHeading___Toc16665_3612060507">
            <w:r>
              <w:rPr>
                <w:rStyle w:val="IndexLink"/>
              </w:rPr>
              <w:tab/>
              <w:t xml:space="preserve"> Sample Hazards Schedule</w:t>
              <w:tab/>
              <w:t>29</w:t>
            </w:r>
          </w:hyperlink>
        </w:p>
        <w:p>
          <w:pPr>
            <w:pStyle w:val="TOC1"/>
            <w:tabs>
              <w:tab w:val="clear" w:pos="9071"/>
              <w:tab w:val="left" w:pos="440" w:leader="none"/>
              <w:tab w:val="right" w:pos="9070" w:leader="dot"/>
            </w:tabs>
            <w:rPr/>
          </w:pPr>
          <w:hyperlink w:anchor="__RefHeading___Toc13265_3612060507">
            <w:r>
              <w:rPr>
                <w:rStyle w:val="IndexLink"/>
              </w:rPr>
              <w:tab/>
              <w:t>Sample Event Manager's Post-Event Report</w:t>
              <w:tab/>
              <w:t>30</w:t>
            </w:r>
          </w:hyperlink>
          <w:r>
            <w:rPr>
              <w:rStyle w:val="IndexLink"/>
            </w:rPr>
            <w:fldChar w:fldCharType="end"/>
          </w:r>
        </w:p>
      </w:sdtContent>
    </w:sdt>
    <w:p>
      <w:pPr>
        <w:pStyle w:val="Heading"/>
        <w:spacing w:before="240" w:after="120"/>
        <w:rPr/>
      </w:pPr>
      <w:r>
        <w:rPr/>
      </w:r>
      <w:r>
        <w:br w:type="page"/>
      </w:r>
    </w:p>
    <w:p>
      <w:pPr>
        <w:pStyle w:val="Heading1"/>
        <w:spacing w:before="0" w:after="0"/>
        <w:ind w:hanging="0" w:start="0"/>
        <w:rPr/>
      </w:pPr>
      <w:bookmarkStart w:id="0" w:name="__RefHeading___Toc31506_1863302179"/>
      <w:bookmarkEnd w:id="0"/>
      <w:r>
        <w:rPr/>
        <w:t>Policy</w:t>
      </w:r>
    </w:p>
    <w:p>
      <w:pPr>
        <w:pStyle w:val="Normal"/>
        <w:jc w:val="start"/>
        <w:rPr>
          <w:rFonts w:ascii="Arial" w:hAnsi="Arial"/>
          <w:sz w:val="22"/>
          <w:szCs w:val="22"/>
          <w:lang w:val="en-GB" w:eastAsia="en-US" w:bidi="ar-SA"/>
        </w:rPr>
      </w:pPr>
      <w:r>
        <w:rPr>
          <w:sz w:val="22"/>
          <w:szCs w:val="22"/>
          <w:lang w:val="en-GB" w:eastAsia="en-US" w:bidi="ar-SA"/>
        </w:rPr>
      </w:r>
    </w:p>
    <w:p>
      <w:pPr>
        <w:pStyle w:val="Normal"/>
        <w:jc w:val="start"/>
        <w:rPr>
          <w:rFonts w:ascii="Arial" w:hAnsi="Arial"/>
          <w:lang w:val="en-GB" w:eastAsia="en-US" w:bidi="ar-SA"/>
        </w:rPr>
      </w:pPr>
      <w:r>
        <w:rPr>
          <w:sz w:val="22"/>
          <w:szCs w:val="22"/>
          <w:lang w:val="en-GB" w:eastAsia="en-US" w:bidi="ar-SA"/>
        </w:rPr>
        <w:t xml:space="preserve">In accordance with the Health and Safety at Work Act 2015, this policy is </w:t>
      </w:r>
      <w:r>
        <w:rPr>
          <w:rFonts w:eastAsia="Times New Roman" w:cs="Times New Roman"/>
          <w:color w:val="auto"/>
          <w:sz w:val="22"/>
          <w:szCs w:val="22"/>
          <w:lang w:val="en-GB" w:eastAsia="en-US" w:bidi="ar-SA"/>
        </w:rPr>
        <w:t xml:space="preserve">Rotary International </w:t>
      </w:r>
      <w:r>
        <w:rPr>
          <w:sz w:val="22"/>
          <w:szCs w:val="22"/>
          <w:lang w:val="en-GB" w:eastAsia="en-US" w:bidi="ar-SA"/>
        </w:rPr>
        <w:t xml:space="preserve"> commitment to the health and safety of its members,employees,visitors and other people at </w:t>
      </w:r>
      <w:r>
        <w:rPr>
          <w:rFonts w:eastAsia="Times New Roman" w:cs="Times New Roman"/>
          <w:color w:val="auto"/>
          <w:sz w:val="22"/>
          <w:szCs w:val="22"/>
          <w:lang w:val="en-GB" w:eastAsia="en-US" w:bidi="ar-SA"/>
        </w:rPr>
        <w:t>meetings and events in New Zealand.</w:t>
      </w:r>
    </w:p>
    <w:p>
      <w:pPr>
        <w:pStyle w:val="Normal"/>
        <w:jc w:val="start"/>
        <w:rPr>
          <w:rFonts w:ascii="Arial" w:hAnsi="Arial"/>
          <w:sz w:val="22"/>
          <w:szCs w:val="22"/>
          <w:lang w:val="en-GB" w:eastAsia="en-US" w:bidi="ar-SA"/>
        </w:rPr>
      </w:pPr>
      <w:r>
        <w:rPr>
          <w:sz w:val="22"/>
          <w:szCs w:val="22"/>
          <w:lang w:val="en-GB" w:eastAsia="en-US" w:bidi="ar-SA"/>
        </w:rPr>
      </w:r>
    </w:p>
    <w:p>
      <w:pPr>
        <w:pStyle w:val="Normal"/>
        <w:jc w:val="start"/>
        <w:rPr>
          <w:rFonts w:ascii="Arial" w:hAnsi="Arial"/>
          <w:lang w:val="en-GB" w:eastAsia="en-US" w:bidi="ar-SA"/>
        </w:rPr>
      </w:pPr>
      <w:r>
        <w:rPr>
          <w:sz w:val="22"/>
          <w:szCs w:val="22"/>
          <w:lang w:val="en-GB" w:eastAsia="en-US" w:bidi="ar-SA"/>
        </w:rPr>
        <w:t xml:space="preserve">The </w:t>
      </w:r>
      <w:r>
        <w:rPr>
          <w:rFonts w:eastAsia="Times New Roman" w:cs="Times New Roman"/>
          <w:color w:val="auto"/>
          <w:sz w:val="22"/>
          <w:szCs w:val="22"/>
          <w:lang w:val="en-GB" w:eastAsia="en-US" w:bidi="ar-SA"/>
        </w:rPr>
        <w:t>o</w:t>
      </w:r>
      <w:r>
        <w:rPr>
          <w:sz w:val="22"/>
          <w:szCs w:val="22"/>
          <w:lang w:val="en-GB" w:eastAsia="en-US" w:bidi="ar-SA"/>
        </w:rPr>
        <w:t xml:space="preserve">fficers of </w:t>
      </w:r>
      <w:r>
        <w:rPr>
          <w:rFonts w:eastAsia="Times New Roman" w:cs="Times New Roman"/>
          <w:color w:val="auto"/>
          <w:sz w:val="22"/>
          <w:szCs w:val="22"/>
          <w:lang w:val="en-GB" w:eastAsia="en-US" w:bidi="ar-SA"/>
        </w:rPr>
        <w:t>Rotary International Districts and their Clubs and other incorporated entities</w:t>
      </w:r>
      <w:r>
        <w:rPr>
          <w:sz w:val="22"/>
          <w:szCs w:val="22"/>
          <w:lang w:val="en-GB" w:eastAsia="en-US" w:bidi="ar-SA"/>
        </w:rPr>
        <w:t xml:space="preserve"> are committed to Health and Safety and its objective is to have a zero harm events and meetings.   </w:t>
      </w:r>
    </w:p>
    <w:p>
      <w:pPr>
        <w:pStyle w:val="Normal"/>
        <w:jc w:val="start"/>
        <w:rPr>
          <w:rFonts w:ascii="Arial" w:hAnsi="Arial"/>
          <w:sz w:val="22"/>
          <w:szCs w:val="22"/>
          <w:lang w:val="en-GB" w:eastAsia="en-US" w:bidi="ar-SA"/>
        </w:rPr>
      </w:pPr>
      <w:r>
        <w:rPr>
          <w:sz w:val="22"/>
          <w:szCs w:val="22"/>
          <w:lang w:val="en-GB" w:eastAsia="en-US" w:bidi="ar-SA"/>
        </w:rPr>
      </w:r>
    </w:p>
    <w:p>
      <w:pPr>
        <w:pStyle w:val="Normal"/>
        <w:jc w:val="start"/>
        <w:rPr>
          <w:rFonts w:ascii="Arial" w:hAnsi="Arial"/>
          <w:lang w:val="en-GB" w:eastAsia="en-US" w:bidi="ar-SA"/>
        </w:rPr>
      </w:pPr>
      <w:r>
        <w:rPr>
          <w:b/>
          <w:bCs/>
          <w:sz w:val="22"/>
          <w:szCs w:val="22"/>
          <w:lang w:val="en-GB" w:eastAsia="en-US" w:bidi="ar-SA"/>
        </w:rPr>
        <w:t>The first step</w:t>
      </w:r>
      <w:r>
        <w:rPr>
          <w:sz w:val="22"/>
          <w:szCs w:val="22"/>
          <w:lang w:val="en-GB" w:eastAsia="en-US" w:bidi="ar-SA"/>
        </w:rPr>
        <w:t xml:space="preserve"> for any Club or event organiser is to request a copy of the Health and Safety Policies of all event location managers and any planned contractors.</w:t>
      </w:r>
    </w:p>
    <w:p>
      <w:pPr>
        <w:pStyle w:val="Normal"/>
        <w:jc w:val="start"/>
        <w:rPr>
          <w:rFonts w:ascii="Arial" w:hAnsi="Arial"/>
          <w:sz w:val="22"/>
          <w:szCs w:val="22"/>
          <w:lang w:val="en-GB" w:eastAsia="en-US" w:bidi="ar-SA"/>
        </w:rPr>
      </w:pPr>
      <w:r>
        <w:rPr>
          <w:sz w:val="22"/>
          <w:szCs w:val="22"/>
          <w:lang w:val="en-GB" w:eastAsia="en-US" w:bidi="ar-SA"/>
        </w:rPr>
      </w:r>
    </w:p>
    <w:p>
      <w:pPr>
        <w:pStyle w:val="Normal"/>
        <w:jc w:val="start"/>
        <w:rPr>
          <w:rFonts w:ascii="Arial" w:hAnsi="Arial"/>
          <w:lang w:val="en-GB" w:eastAsia="en-US" w:bidi="ar-SA"/>
        </w:rPr>
      </w:pPr>
      <w:r>
        <w:rPr>
          <w:rFonts w:eastAsia="Times New Roman" w:cs="Times New Roman"/>
          <w:color w:val="auto"/>
          <w:sz w:val="22"/>
          <w:szCs w:val="22"/>
          <w:lang w:val="en-GB" w:eastAsia="en-US" w:bidi="ar-SA"/>
        </w:rPr>
        <w:t>Rotary needs to</w:t>
      </w:r>
      <w:r>
        <w:rPr>
          <w:sz w:val="22"/>
          <w:szCs w:val="22"/>
          <w:lang w:val="en-GB" w:eastAsia="en-US" w:bidi="ar-SA"/>
        </w:rPr>
        <w:t xml:space="preserve"> ensure that the </w:t>
      </w:r>
      <w:r>
        <w:rPr>
          <w:rFonts w:eastAsia="Times New Roman" w:cs="Times New Roman"/>
          <w:color w:val="auto"/>
          <w:sz w:val="22"/>
          <w:szCs w:val="22"/>
          <w:lang w:val="en-GB" w:eastAsia="en-US" w:bidi="ar-SA"/>
        </w:rPr>
        <w:t>location</w:t>
      </w:r>
      <w:r>
        <w:rPr>
          <w:sz w:val="22"/>
          <w:szCs w:val="22"/>
          <w:lang w:val="en-GB" w:eastAsia="en-US" w:bidi="ar-SA"/>
        </w:rPr>
        <w:t xml:space="preserve"> is managed so that health and safety remains top of any agenda item and regular </w:t>
      </w:r>
      <w:r>
        <w:rPr>
          <w:rFonts w:eastAsia="Times New Roman" w:cs="Times New Roman"/>
          <w:color w:val="auto"/>
          <w:sz w:val="22"/>
          <w:szCs w:val="22"/>
          <w:lang w:val="en-GB" w:eastAsia="en-US" w:bidi="ar-SA"/>
        </w:rPr>
        <w:t>event planning</w:t>
      </w:r>
      <w:r>
        <w:rPr>
          <w:sz w:val="22"/>
          <w:szCs w:val="22"/>
          <w:lang w:val="en-GB" w:eastAsia="en-US" w:bidi="ar-SA"/>
        </w:rPr>
        <w:t xml:space="preserve"> meetings are held to review:</w:t>
      </w:r>
    </w:p>
    <w:p>
      <w:pPr>
        <w:pStyle w:val="Normal"/>
        <w:jc w:val="start"/>
        <w:rPr>
          <w:rFonts w:ascii="Arial" w:hAnsi="Arial"/>
          <w:sz w:val="22"/>
          <w:szCs w:val="22"/>
          <w:lang w:val="en-GB" w:eastAsia="en-US" w:bidi="ar-SA"/>
        </w:rPr>
      </w:pPr>
      <w:r>
        <w:rPr>
          <w:sz w:val="22"/>
          <w:szCs w:val="22"/>
          <w:lang w:val="en-GB" w:eastAsia="en-US" w:bidi="ar-SA"/>
        </w:rPr>
      </w:r>
    </w:p>
    <w:p>
      <w:pPr>
        <w:pStyle w:val="Normal"/>
        <w:jc w:val="start"/>
        <w:rPr>
          <w:rFonts w:ascii="Arial" w:hAnsi="Arial"/>
          <w:sz w:val="22"/>
          <w:szCs w:val="22"/>
          <w:lang w:val="en-GB" w:eastAsia="en-US" w:bidi="ar-SA"/>
        </w:rPr>
      </w:pPr>
      <w:r>
        <w:rPr>
          <w:sz w:val="22"/>
          <w:szCs w:val="22"/>
          <w:lang w:val="en-GB" w:eastAsia="en-US" w:bidi="ar-SA"/>
        </w:rPr>
        <w:t>1. the progress on implementing this policy</w:t>
      </w:r>
    </w:p>
    <w:p>
      <w:pPr>
        <w:pStyle w:val="Normal"/>
        <w:jc w:val="start"/>
        <w:rPr>
          <w:rFonts w:ascii="Arial" w:hAnsi="Arial"/>
          <w:sz w:val="22"/>
          <w:szCs w:val="22"/>
          <w:lang w:val="en-GB" w:eastAsia="en-US" w:bidi="ar-SA"/>
        </w:rPr>
      </w:pPr>
      <w:r>
        <w:rPr>
          <w:sz w:val="22"/>
          <w:szCs w:val="22"/>
          <w:lang w:val="en-GB" w:eastAsia="en-US" w:bidi="ar-SA"/>
        </w:rPr>
      </w:r>
    </w:p>
    <w:p>
      <w:pPr>
        <w:pStyle w:val="Normal"/>
        <w:jc w:val="start"/>
        <w:rPr>
          <w:rFonts w:ascii="Arial" w:hAnsi="Arial"/>
          <w:sz w:val="22"/>
          <w:szCs w:val="22"/>
          <w:lang w:val="en-GB" w:eastAsia="en-US" w:bidi="ar-SA"/>
        </w:rPr>
      </w:pPr>
      <w:r>
        <w:rPr>
          <w:sz w:val="22"/>
          <w:szCs w:val="22"/>
          <w:lang w:val="en-GB" w:eastAsia="en-US" w:bidi="ar-SA"/>
        </w:rPr>
        <w:t>2. any changes to this policy and</w:t>
      </w:r>
    </w:p>
    <w:p>
      <w:pPr>
        <w:pStyle w:val="Normal"/>
        <w:jc w:val="start"/>
        <w:rPr>
          <w:rFonts w:ascii="Arial" w:hAnsi="Arial"/>
          <w:sz w:val="22"/>
          <w:szCs w:val="22"/>
          <w:lang w:val="en-GB" w:eastAsia="en-US" w:bidi="ar-SA"/>
        </w:rPr>
      </w:pPr>
      <w:r>
        <w:rPr>
          <w:sz w:val="22"/>
          <w:szCs w:val="22"/>
          <w:lang w:val="en-GB" w:eastAsia="en-US" w:bidi="ar-SA"/>
        </w:rPr>
      </w:r>
    </w:p>
    <w:p>
      <w:pPr>
        <w:pStyle w:val="Normal"/>
        <w:jc w:val="start"/>
        <w:rPr>
          <w:rFonts w:ascii="Arial" w:hAnsi="Arial"/>
          <w:sz w:val="22"/>
          <w:szCs w:val="22"/>
          <w:lang w:val="en-GB" w:eastAsia="en-US" w:bidi="ar-SA"/>
        </w:rPr>
      </w:pPr>
      <w:r>
        <w:rPr>
          <w:sz w:val="22"/>
          <w:szCs w:val="22"/>
          <w:lang w:val="en-GB" w:eastAsia="en-US" w:bidi="ar-SA"/>
        </w:rPr>
        <w:t>3. review of any incidents</w:t>
      </w:r>
    </w:p>
    <w:p>
      <w:pPr>
        <w:pStyle w:val="Normal"/>
        <w:jc w:val="start"/>
        <w:rPr>
          <w:rFonts w:ascii="Arial" w:hAnsi="Arial"/>
          <w:sz w:val="22"/>
          <w:szCs w:val="22"/>
          <w:lang w:val="en-GB" w:eastAsia="en-US" w:bidi="ar-SA"/>
        </w:rPr>
      </w:pPr>
      <w:r>
        <w:rPr>
          <w:sz w:val="22"/>
          <w:szCs w:val="22"/>
          <w:lang w:val="en-GB" w:eastAsia="en-US" w:bidi="ar-SA"/>
        </w:rPr>
      </w:r>
    </w:p>
    <w:p>
      <w:pPr>
        <w:pStyle w:val="Normal"/>
        <w:jc w:val="start"/>
        <w:rPr>
          <w:rFonts w:ascii="Arial" w:hAnsi="Arial"/>
          <w:sz w:val="22"/>
          <w:szCs w:val="22"/>
          <w:lang w:val="en-GB" w:eastAsia="en-US" w:bidi="ar-SA"/>
        </w:rPr>
      </w:pPr>
      <w:r>
        <w:rPr>
          <w:sz w:val="22"/>
          <w:szCs w:val="22"/>
          <w:lang w:val="en-GB" w:eastAsia="en-US" w:bidi="ar-SA"/>
        </w:rPr>
        <w:t>4. the issue of daily location safe instructions and the updating of the hazards board</w:t>
      </w:r>
    </w:p>
    <w:p>
      <w:pPr>
        <w:pStyle w:val="Normal"/>
        <w:jc w:val="start"/>
        <w:rPr>
          <w:rFonts w:ascii="Arial" w:hAnsi="Arial"/>
          <w:sz w:val="22"/>
          <w:szCs w:val="22"/>
          <w:lang w:val="en-GB" w:eastAsia="en-US" w:bidi="ar-SA"/>
        </w:rPr>
      </w:pPr>
      <w:r>
        <w:rPr>
          <w:sz w:val="22"/>
          <w:szCs w:val="22"/>
          <w:lang w:val="en-GB" w:eastAsia="en-US" w:bidi="ar-SA"/>
        </w:rPr>
      </w:r>
    </w:p>
    <w:p>
      <w:pPr>
        <w:pStyle w:val="Normal"/>
        <w:jc w:val="start"/>
        <w:rPr>
          <w:rFonts w:ascii="Arial" w:hAnsi="Arial"/>
          <w:sz w:val="22"/>
          <w:szCs w:val="22"/>
          <w:lang w:val="en-GB" w:eastAsia="en-US" w:bidi="ar-SA"/>
        </w:rPr>
      </w:pPr>
      <w:r>
        <w:rPr>
          <w:sz w:val="22"/>
          <w:szCs w:val="22"/>
          <w:lang w:val="en-GB" w:eastAsia="en-US" w:bidi="ar-SA"/>
        </w:rPr>
        <w:t>5. audit of effectiveness of induction and visitor control</w:t>
      </w:r>
    </w:p>
    <w:p>
      <w:pPr>
        <w:pStyle w:val="Normal"/>
        <w:jc w:val="start"/>
        <w:rPr>
          <w:rFonts w:ascii="Arial" w:hAnsi="Arial"/>
          <w:sz w:val="22"/>
          <w:szCs w:val="22"/>
          <w:lang w:val="en-GB" w:eastAsia="en-US" w:bidi="ar-SA"/>
        </w:rPr>
      </w:pPr>
      <w:r>
        <w:rPr>
          <w:sz w:val="22"/>
          <w:szCs w:val="22"/>
          <w:lang w:val="en-GB" w:eastAsia="en-US" w:bidi="ar-SA"/>
        </w:rPr>
      </w:r>
    </w:p>
    <w:p>
      <w:pPr>
        <w:pStyle w:val="Normal"/>
        <w:jc w:val="start"/>
        <w:rPr>
          <w:rFonts w:ascii="Arial" w:hAnsi="Arial"/>
          <w:b/>
          <w:sz w:val="22"/>
          <w:szCs w:val="22"/>
          <w:lang w:val="en-GB" w:eastAsia="en-US" w:bidi="ar-SA"/>
        </w:rPr>
      </w:pPr>
      <w:r>
        <w:rPr>
          <w:b/>
          <w:sz w:val="22"/>
          <w:szCs w:val="22"/>
          <w:lang w:val="en-GB" w:eastAsia="en-US" w:bidi="ar-SA"/>
        </w:rPr>
        <w:t xml:space="preserve">Policy authorised by:  </w:t>
        <w:tab/>
        <w:tab/>
      </w:r>
    </w:p>
    <w:p>
      <w:pPr>
        <w:pStyle w:val="Normal"/>
        <w:jc w:val="start"/>
        <w:rPr>
          <w:rFonts w:ascii="Arial" w:hAnsi="Arial"/>
          <w:b/>
          <w:lang w:val="en-GB" w:eastAsia="en-US" w:bidi="ar-SA"/>
        </w:rPr>
      </w:pPr>
      <w:r>
        <w:rPr>
          <w:b/>
          <w:lang w:val="en-GB" w:eastAsia="en-US" w:bidi="ar-SA"/>
        </w:rPr>
        <w:drawing>
          <wp:anchor behindDoc="0" distT="0" distB="0" distL="0" distR="0" simplePos="0" locked="0" layoutInCell="0" allowOverlap="1" relativeHeight="33">
            <wp:simplePos x="0" y="0"/>
            <wp:positionH relativeFrom="column">
              <wp:posOffset>2000250</wp:posOffset>
            </wp:positionH>
            <wp:positionV relativeFrom="paragraph">
              <wp:posOffset>133350</wp:posOffset>
            </wp:positionV>
            <wp:extent cx="1720850" cy="1080135"/>
            <wp:effectExtent l="0" t="0" r="0" b="0"/>
            <wp:wrapTopAndBottom/>
            <wp:docPr id="1" name="Image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title=""/>
                    <pic:cNvPicPr>
                      <a:picLocks noChangeAspect="1" noChangeArrowheads="1"/>
                    </pic:cNvPicPr>
                  </pic:nvPicPr>
                  <pic:blipFill>
                    <a:blip r:embed="rId2"/>
                    <a:stretch>
                      <a:fillRect/>
                    </a:stretch>
                  </pic:blipFill>
                  <pic:spPr bwMode="auto">
                    <a:xfrm>
                      <a:off x="0" y="0"/>
                      <a:ext cx="1720850" cy="1080135"/>
                    </a:xfrm>
                    <a:prstGeom prst="rect">
                      <a:avLst/>
                    </a:prstGeom>
                  </pic:spPr>
                </pic:pic>
              </a:graphicData>
            </a:graphic>
          </wp:anchor>
        </w:drawing>
      </w:r>
    </w:p>
    <w:p>
      <w:pPr>
        <w:pStyle w:val="Normal"/>
        <w:ind w:hanging="0" w:start="3600" w:end="0"/>
        <w:jc w:val="start"/>
        <w:rPr>
          <w:rFonts w:ascii="Arial" w:hAnsi="Arial"/>
          <w:lang w:val="en-GB" w:eastAsia="en-US" w:bidi="ar-SA"/>
        </w:rPr>
      </w:pPr>
      <w:r>
        <w:rPr>
          <w:sz w:val="22"/>
          <w:szCs w:val="22"/>
          <w:lang w:val="en-GB" w:eastAsia="en-US" w:bidi="ar-SA"/>
        </w:rPr>
        <w:t xml:space="preserve">Craig Horrocks – </w:t>
      </w:r>
      <w:r>
        <w:rPr>
          <w:rFonts w:eastAsia="Times New Roman" w:cs="Times New Roman"/>
          <w:color w:val="auto"/>
          <w:sz w:val="22"/>
          <w:szCs w:val="22"/>
          <w:lang w:val="en-GB" w:eastAsia="en-US" w:bidi="ar-SA"/>
        </w:rPr>
        <w:t>Chair New Zealand and Oceania Zone Insurance and Protection sub-Committee</w:t>
      </w:r>
    </w:p>
    <w:p>
      <w:pPr>
        <w:pStyle w:val="Normal"/>
        <w:jc w:val="start"/>
        <w:rPr>
          <w:rFonts w:ascii="Arial" w:hAnsi="Arial"/>
          <w:sz w:val="22"/>
          <w:szCs w:val="22"/>
          <w:lang w:val="en-GB" w:eastAsia="en-US" w:bidi="ar-SA"/>
        </w:rPr>
      </w:pPr>
      <w:r>
        <w:rPr>
          <w:sz w:val="22"/>
          <w:szCs w:val="22"/>
          <w:lang w:val="en-GB" w:eastAsia="en-US" w:bidi="ar-SA"/>
        </w:rPr>
      </w:r>
    </w:p>
    <w:p>
      <w:pPr>
        <w:pStyle w:val="Normal"/>
        <w:jc w:val="start"/>
        <w:rPr>
          <w:rFonts w:ascii="Arial" w:hAnsi="Arial"/>
          <w:lang w:val="en-GB" w:eastAsia="en-US" w:bidi="ar-SA"/>
        </w:rPr>
      </w:pPr>
      <w:r>
        <w:rPr>
          <w:b/>
          <w:sz w:val="22"/>
          <w:szCs w:val="22"/>
          <w:lang w:val="en-GB" w:eastAsia="en-US" w:bidi="ar-SA"/>
        </w:rPr>
        <w:t xml:space="preserve">Effective Date </w:t>
      </w:r>
      <w:r>
        <w:rPr>
          <w:b/>
          <w:sz w:val="22"/>
          <w:szCs w:val="22"/>
          <w:lang w:val="en-GB" w:eastAsia="en-US" w:bidi="ar-SA"/>
        </w:rPr>
        <w:fldChar w:fldCharType="begin" w:fldLock="true"/>
      </w:r>
      <w:r>
        <w:rPr>
          <w:sz w:val="22"/>
          <w:b/>
          <w:szCs w:val="22"/>
          <w:lang w:val="en-GB" w:eastAsia="en-US" w:bidi="ar-SA"/>
        </w:rPr>
        <w:instrText xml:space="preserve"> DATE \@"dddd ''d\ MMMM\ yyyy" </w:instrText>
      </w:r>
      <w:r>
        <w:rPr>
          <w:sz w:val="22"/>
          <w:b/>
          <w:szCs w:val="22"/>
          <w:lang w:val="en-GB" w:eastAsia="en-US" w:bidi="ar-SA"/>
        </w:rPr>
        <w:fldChar w:fldCharType="separate"/>
      </w:r>
      <w:r>
        <w:rPr>
          <w:sz w:val="22"/>
          <w:b/>
          <w:szCs w:val="22"/>
          <w:lang w:val="en-GB" w:eastAsia="en-US" w:bidi="ar-SA"/>
        </w:rPr>
        <w:t>Sunday 7 February 2021</w:t>
      </w:r>
      <w:r>
        <w:rPr>
          <w:sz w:val="22"/>
          <w:b/>
          <w:szCs w:val="22"/>
          <w:lang w:val="en-GB" w:eastAsia="en-US" w:bidi="ar-SA"/>
        </w:rPr>
        <w:fldChar w:fldCharType="end"/>
      </w:r>
    </w:p>
    <w:p>
      <w:pPr>
        <w:pStyle w:val="Normal"/>
        <w:jc w:val="start"/>
        <w:rPr>
          <w:rFonts w:ascii="Arial" w:hAnsi="Arial"/>
          <w:sz w:val="22"/>
          <w:szCs w:val="22"/>
          <w:lang w:val="en-GB" w:eastAsia="en-US" w:bidi="ar-SA"/>
        </w:rPr>
      </w:pPr>
      <w:r>
        <w:rPr>
          <w:sz w:val="22"/>
          <w:szCs w:val="22"/>
          <w:lang w:val="en-GB" w:eastAsia="en-US" w:bidi="ar-SA"/>
        </w:rPr>
      </w:r>
    </w:p>
    <w:p>
      <w:pPr>
        <w:pStyle w:val="Normal"/>
        <w:jc w:val="start"/>
        <w:rPr>
          <w:rFonts w:ascii="Arial" w:hAnsi="Arial"/>
          <w:sz w:val="22"/>
          <w:szCs w:val="22"/>
          <w:lang w:val="en-GB" w:eastAsia="en-US" w:bidi="ar-SA"/>
        </w:rPr>
      </w:pPr>
      <w:r>
        <w:rPr>
          <w:sz w:val="22"/>
          <w:szCs w:val="22"/>
          <w:lang w:val="en-GB" w:eastAsia="en-US" w:bidi="ar-SA"/>
        </w:rPr>
      </w:r>
    </w:p>
    <w:p>
      <w:pPr>
        <w:pStyle w:val="Normal"/>
        <w:jc w:val="start"/>
        <w:rPr>
          <w:rFonts w:ascii="Arial" w:hAnsi="Arial"/>
          <w:sz w:val="22"/>
          <w:szCs w:val="22"/>
          <w:lang w:val="en-GB" w:eastAsia="en-US" w:bidi="ar-SA"/>
        </w:rPr>
      </w:pPr>
      <w:r>
        <w:rPr>
          <w:sz w:val="22"/>
          <w:szCs w:val="22"/>
          <w:lang w:val="en-GB" w:eastAsia="en-US" w:bidi="ar-SA"/>
        </w:rPr>
      </w:r>
    </w:p>
    <w:p>
      <w:pPr>
        <w:sectPr>
          <w:headerReference w:type="default" r:id="rId3"/>
          <w:footerReference w:type="default" r:id="rId4"/>
          <w:type w:val="nextPage"/>
          <w:pgSz w:w="11906" w:h="16838"/>
          <w:pgMar w:left="1701" w:right="1134" w:gutter="0" w:header="567" w:top="1134" w:footer="567" w:bottom="851"/>
          <w:pgNumType w:fmt="decimal"/>
          <w:formProt w:val="false"/>
          <w:textDirection w:val="lrTb"/>
          <w:docGrid w:type="default" w:linePitch="360" w:charSpace="0"/>
        </w:sectPr>
        <w:pStyle w:val="Normal"/>
        <w:jc w:val="start"/>
        <w:rPr>
          <w:rFonts w:ascii="Arial" w:hAnsi="Arial"/>
          <w:lang w:val="en-GB" w:eastAsia="en-US" w:bidi="ar-SA"/>
        </w:rPr>
      </w:pPr>
      <w:r>
        <w:rPr>
          <w:b/>
          <w:sz w:val="22"/>
          <w:szCs w:val="22"/>
          <w:lang w:val="en-GB" w:eastAsia="en-US" w:bidi="ar-SA"/>
        </w:rPr>
        <w:t>Next Policy Review Date:</w:t>
      </w:r>
      <w:r>
        <w:rPr>
          <w:sz w:val="22"/>
          <w:szCs w:val="22"/>
          <w:lang w:val="en-GB" w:eastAsia="en-US" w:bidi="ar-SA"/>
        </w:rPr>
        <w:t xml:space="preserve">  ..........................................</w:t>
      </w:r>
    </w:p>
    <w:p>
      <w:pPr>
        <w:pStyle w:val="Heading1"/>
        <w:ind w:hanging="0" w:start="0"/>
        <w:rPr/>
      </w:pPr>
      <w:bookmarkStart w:id="1" w:name="__RefHeading___Toc31508_1863302179"/>
      <w:bookmarkEnd w:id="1"/>
      <w:r>
        <w:rPr/>
        <w:t>Risk Management Policies and Procedures</w:t>
      </w:r>
    </w:p>
    <w:p>
      <w:pPr>
        <w:pStyle w:val="Normal"/>
        <w:ind w:hanging="0" w:start="0"/>
        <w:rPr/>
      </w:pPr>
      <w:r>
        <w:rPr/>
      </w:r>
    </w:p>
    <w:p>
      <w:pPr>
        <w:pStyle w:val="Normal"/>
        <w:ind w:hanging="0" w:start="0"/>
        <w:rPr/>
      </w:pPr>
      <w:r>
        <w:rPr/>
        <w:t>The risk analysis results can be entered in the Risks Hazards form.</w:t>
      </w:r>
    </w:p>
    <w:p>
      <w:pPr>
        <w:pStyle w:val="Normal"/>
        <w:jc w:val="start"/>
        <w:rPr>
          <w:rFonts w:ascii="Arial" w:hAnsi="Arial"/>
          <w:sz w:val="22"/>
          <w:szCs w:val="22"/>
          <w:lang w:val="en-GB" w:eastAsia="en-US" w:bidi="ar-SA"/>
        </w:rPr>
      </w:pPr>
      <w:r>
        <w:rPr>
          <w:sz w:val="22"/>
          <w:szCs w:val="22"/>
          <w:lang w:val="en-GB" w:eastAsia="en-US" w:bidi="ar-SA"/>
        </w:rPr>
      </w:r>
    </w:p>
    <w:tbl>
      <w:tblPr>
        <w:tblW w:w="10068" w:type="dxa"/>
        <w:jc w:val="start"/>
        <w:tblInd w:w="-121" w:type="dxa"/>
        <w:tblLayout w:type="fixed"/>
        <w:tblCellMar>
          <w:top w:w="0" w:type="dxa"/>
          <w:start w:w="108" w:type="dxa"/>
          <w:bottom w:w="0" w:type="dxa"/>
          <w:end w:w="108" w:type="dxa"/>
        </w:tblCellMar>
      </w:tblPr>
      <w:tblGrid>
        <w:gridCol w:w="3824"/>
        <w:gridCol w:w="6244"/>
      </w:tblGrid>
      <w:tr>
        <w:trPr>
          <w:tblHeader w:val="true"/>
        </w:trPr>
        <w:tc>
          <w:tcPr>
            <w:tcW w:w="3824" w:type="dxa"/>
            <w:tcBorders>
              <w:top w:val="single" w:sz="4" w:space="0" w:color="000000"/>
              <w:start w:val="single" w:sz="4" w:space="0" w:color="000000"/>
              <w:bottom w:val="single" w:sz="4" w:space="0" w:color="000000"/>
              <w:end w:val="single" w:sz="4" w:space="0" w:color="000000"/>
            </w:tcBorders>
            <w:shd w:fill="D9D9D9" w:val="clear"/>
          </w:tcPr>
          <w:p>
            <w:pPr>
              <w:pStyle w:val="TableHeading"/>
              <w:rPr/>
            </w:pPr>
            <w:r>
              <w:rPr/>
              <w:t>RISKS</w:t>
            </w:r>
          </w:p>
        </w:tc>
        <w:tc>
          <w:tcPr>
            <w:tcW w:w="6244" w:type="dxa"/>
            <w:tcBorders>
              <w:top w:val="single" w:sz="4" w:space="0" w:color="000000"/>
              <w:start w:val="single" w:sz="4" w:space="0" w:color="000000"/>
              <w:bottom w:val="single" w:sz="4" w:space="0" w:color="000000"/>
              <w:end w:val="single" w:sz="4" w:space="0" w:color="000000"/>
            </w:tcBorders>
            <w:shd w:fill="D9D9D9" w:val="clear"/>
          </w:tcPr>
          <w:p>
            <w:pPr>
              <w:pStyle w:val="TableHeading"/>
              <w:rPr/>
            </w:pPr>
            <w:r>
              <w:rPr/>
              <w:t>PROCEDURE</w:t>
            </w:r>
          </w:p>
        </w:tc>
      </w:tr>
      <w:tr>
        <w:trPr/>
        <w:tc>
          <w:tcPr>
            <w:tcW w:w="3824" w:type="dxa"/>
            <w:tcBorders>
              <w:top w:val="single" w:sz="4" w:space="0" w:color="000000"/>
              <w:start w:val="single" w:sz="4" w:space="0" w:color="000000"/>
              <w:bottom w:val="single" w:sz="4" w:space="0" w:color="000000"/>
              <w:end w:val="single" w:sz="4" w:space="0" w:color="000000"/>
            </w:tcBorders>
          </w:tcPr>
          <w:p>
            <w:pPr>
              <w:pStyle w:val="TableContents"/>
              <w:rPr/>
            </w:pPr>
            <w:r>
              <w:rPr/>
              <w:t>SECURITY</w:t>
            </w:r>
          </w:p>
        </w:tc>
        <w:tc>
          <w:tcPr>
            <w:tcW w:w="6244" w:type="dxa"/>
            <w:tcBorders>
              <w:top w:val="single" w:sz="4" w:space="0" w:color="000000"/>
              <w:start w:val="single" w:sz="4" w:space="0" w:color="000000"/>
              <w:bottom w:val="single" w:sz="4" w:space="0" w:color="000000"/>
              <w:end w:val="single" w:sz="4" w:space="0" w:color="000000"/>
            </w:tcBorders>
          </w:tcPr>
          <w:p>
            <w:pPr>
              <w:pStyle w:val="TableContents"/>
              <w:rPr/>
            </w:pPr>
            <w:r>
              <w:rPr/>
              <w:t>Location security will be handed to the main event organiser, [either the Club or the Rotary Event Company], representative as nominated by event organiser, [either the Club or the Rotary Event Company] on commencement of event</w:t>
            </w:r>
          </w:p>
          <w:p>
            <w:pPr>
              <w:pStyle w:val="TableContents"/>
              <w:rPr/>
            </w:pPr>
            <w:r>
              <w:rPr/>
            </w:r>
          </w:p>
        </w:tc>
      </w:tr>
      <w:tr>
        <w:trPr/>
        <w:tc>
          <w:tcPr>
            <w:tcW w:w="3824" w:type="dxa"/>
            <w:tcBorders>
              <w:top w:val="single" w:sz="4" w:space="0" w:color="000000"/>
              <w:start w:val="single" w:sz="4" w:space="0" w:color="000000"/>
              <w:bottom w:val="single" w:sz="4" w:space="0" w:color="000000"/>
              <w:end w:val="single" w:sz="4" w:space="0" w:color="000000"/>
            </w:tcBorders>
          </w:tcPr>
          <w:p>
            <w:pPr>
              <w:pStyle w:val="TableContents"/>
              <w:rPr/>
            </w:pPr>
            <w:r>
              <w:rPr/>
              <w:t>DRUGS, SMOKING, ALCOHOL</w:t>
            </w:r>
          </w:p>
        </w:tc>
        <w:tc>
          <w:tcPr>
            <w:tcW w:w="6244" w:type="dxa"/>
            <w:tcBorders>
              <w:top w:val="single" w:sz="4" w:space="0" w:color="000000"/>
              <w:start w:val="single" w:sz="4" w:space="0" w:color="000000"/>
              <w:bottom w:val="single" w:sz="4" w:space="0" w:color="000000"/>
              <w:end w:val="single" w:sz="4" w:space="0" w:color="000000"/>
            </w:tcBorders>
          </w:tcPr>
          <w:p>
            <w:pPr>
              <w:pStyle w:val="TableContents"/>
              <w:rPr/>
            </w:pPr>
            <w:r>
              <w:rPr/>
              <w:t>Impairment and danger from drugs, smoking and alcohol endangers others.</w:t>
            </w:r>
          </w:p>
          <w:p>
            <w:pPr>
              <w:pStyle w:val="TableContents"/>
              <w:rPr/>
            </w:pPr>
            <w:r>
              <w:rPr/>
              <w:t>All contracting partners, their employees, volunteers. Members, visitors and other people at the event location are to be advised during induction that the location is:</w:t>
            </w:r>
          </w:p>
          <w:p>
            <w:pPr>
              <w:pStyle w:val="TableContents"/>
              <w:rPr/>
            </w:pPr>
            <w:r>
              <w:rPr/>
              <w:t>1. a smoke free zone</w:t>
            </w:r>
          </w:p>
          <w:p>
            <w:pPr>
              <w:pStyle w:val="TableContents"/>
              <w:rPr/>
            </w:pPr>
            <w:r>
              <w:rPr/>
              <w:t>2. a drug free zone</w:t>
            </w:r>
          </w:p>
          <w:p>
            <w:pPr>
              <w:pStyle w:val="TableContents"/>
              <w:rPr/>
            </w:pPr>
            <w:r>
              <w:rPr/>
              <w:t>3. an alcohol free zone.</w:t>
            </w:r>
          </w:p>
          <w:p>
            <w:pPr>
              <w:pStyle w:val="TableContents"/>
              <w:rPr/>
            </w:pPr>
            <w:r>
              <w:rPr/>
            </w:r>
          </w:p>
        </w:tc>
      </w:tr>
      <w:tr>
        <w:trPr/>
        <w:tc>
          <w:tcPr>
            <w:tcW w:w="3824" w:type="dxa"/>
            <w:tcBorders>
              <w:top w:val="single" w:sz="4" w:space="0" w:color="000000"/>
              <w:start w:val="single" w:sz="4" w:space="0" w:color="000000"/>
              <w:bottom w:val="single" w:sz="4" w:space="0" w:color="000000"/>
              <w:end w:val="single" w:sz="4" w:space="0" w:color="000000"/>
            </w:tcBorders>
          </w:tcPr>
          <w:p>
            <w:pPr>
              <w:pStyle w:val="TableContents"/>
              <w:rPr/>
            </w:pPr>
            <w:r>
              <w:rPr/>
              <w:t>EMERGENCIES</w:t>
            </w:r>
          </w:p>
        </w:tc>
        <w:tc>
          <w:tcPr>
            <w:tcW w:w="6244" w:type="dxa"/>
            <w:tcBorders>
              <w:top w:val="single" w:sz="4" w:space="0" w:color="000000"/>
              <w:start w:val="single" w:sz="4" w:space="0" w:color="000000"/>
              <w:bottom w:val="single" w:sz="4" w:space="0" w:color="000000"/>
              <w:end w:val="single" w:sz="4" w:space="0" w:color="000000"/>
            </w:tcBorders>
          </w:tcPr>
          <w:p>
            <w:pPr>
              <w:pStyle w:val="TableContents"/>
              <w:rPr/>
            </w:pPr>
            <w:r>
              <w:rPr/>
              <w:t>“</w:t>
            </w:r>
            <w:r>
              <w:rPr/>
              <w:t xml:space="preserve">In the event of an emergency” </w:t>
            </w:r>
            <w:r>
              <w:rPr>
                <w:rFonts w:eastAsia="Times New Roman" w:cs="Times New Roman"/>
                <w:color w:val="auto"/>
              </w:rPr>
              <w:t>announcements</w:t>
            </w:r>
            <w:r>
              <w:rPr/>
              <w:t xml:space="preserve"> should be included in all run-sheets with the wording in line with the event location mamagers requirements.</w:t>
            </w:r>
          </w:p>
          <w:p>
            <w:pPr>
              <w:pStyle w:val="TableContents"/>
              <w:rPr/>
            </w:pPr>
            <w:r>
              <w:rPr/>
              <w:t>Sample text follows:</w:t>
            </w:r>
          </w:p>
          <w:p>
            <w:pPr>
              <w:pStyle w:val="TableContents"/>
              <w:rPr/>
            </w:pPr>
            <w:r>
              <w:rPr/>
            </w:r>
          </w:p>
          <w:p>
            <w:pPr>
              <w:pStyle w:val="TableContents"/>
              <w:rPr>
                <w:i/>
                <w:i/>
                <w:iCs/>
                <w:sz w:val="21"/>
                <w:szCs w:val="21"/>
              </w:rPr>
            </w:pPr>
            <w:r>
              <w:rPr>
                <w:i/>
                <w:iCs/>
                <w:sz w:val="21"/>
                <w:szCs w:val="21"/>
              </w:rPr>
              <w:t>“</w:t>
            </w:r>
            <w:r>
              <w:rPr>
                <w:i/>
                <w:iCs/>
                <w:sz w:val="21"/>
                <w:szCs w:val="21"/>
              </w:rPr>
              <w:t>In the event of an emergency, do not take your belongings.  Leave the location immediately through the EXIT.  Meet at the designated assembly point outside [describe] and remain there until released.”</w:t>
            </w:r>
          </w:p>
          <w:p>
            <w:pPr>
              <w:pStyle w:val="TableContents"/>
              <w:rPr/>
            </w:pPr>
            <w:r>
              <w:rPr/>
              <w:t>The event organiser, [either the Club or the Rotary Event Company] Project Manager is the Emergency Warden and is take responsibility for contacting 111 if required.</w:t>
            </w:r>
          </w:p>
          <w:p>
            <w:pPr>
              <w:pStyle w:val="TableContents"/>
              <w:rPr/>
            </w:pPr>
            <w:r>
              <w:rPr/>
              <w:t>If earthquake risk (I.e. anywhere indoors or where the is risk of falling material add to the announcement.  Here is some sample text”</w:t>
            </w:r>
          </w:p>
          <w:p>
            <w:pPr>
              <w:pStyle w:val="TableContents"/>
              <w:rPr>
                <w:i/>
                <w:i/>
                <w:iCs/>
                <w:sz w:val="21"/>
                <w:szCs w:val="21"/>
              </w:rPr>
            </w:pPr>
            <w:r>
              <w:rPr>
                <w:i/>
                <w:iCs/>
                <w:sz w:val="21"/>
                <w:szCs w:val="21"/>
              </w:rPr>
              <w:t>“</w:t>
            </w:r>
            <w:r>
              <w:rPr>
                <w:i/>
                <w:iCs/>
                <w:sz w:val="21"/>
                <w:szCs w:val="21"/>
              </w:rPr>
              <w:t xml:space="preserve">If there is an earthquake, </w:t>
            </w:r>
            <w:r>
              <w:rPr>
                <w:b/>
                <w:i/>
                <w:iCs/>
                <w:sz w:val="21"/>
                <w:szCs w:val="21"/>
              </w:rPr>
              <w:t>drop, cover and hold</w:t>
            </w:r>
            <w:r>
              <w:rPr>
                <w:i/>
                <w:iCs/>
                <w:sz w:val="21"/>
                <w:szCs w:val="21"/>
              </w:rPr>
              <w:t xml:space="preserve"> in a safe place, eg under a strong table, away from a window, next to an interior wall.  Protect your head and neck with your arms.”</w:t>
            </w:r>
          </w:p>
          <w:p>
            <w:pPr>
              <w:pStyle w:val="TableContents"/>
              <w:rPr/>
            </w:pPr>
            <w:r>
              <w:rPr/>
            </w:r>
          </w:p>
        </w:tc>
      </w:tr>
      <w:tr>
        <w:trPr/>
        <w:tc>
          <w:tcPr>
            <w:tcW w:w="3824" w:type="dxa"/>
            <w:tcBorders>
              <w:top w:val="single" w:sz="4" w:space="0" w:color="000000"/>
              <w:start w:val="single" w:sz="4" w:space="0" w:color="000000"/>
              <w:bottom w:val="single" w:sz="4" w:space="0" w:color="000000"/>
              <w:end w:val="single" w:sz="4" w:space="0" w:color="000000"/>
            </w:tcBorders>
          </w:tcPr>
          <w:p>
            <w:pPr>
              <w:pStyle w:val="TableContents"/>
              <w:rPr/>
            </w:pPr>
            <w:r>
              <w:rPr/>
              <w:t>NO SLIPS/TRIPS</w:t>
            </w:r>
          </w:p>
          <w:p>
            <w:pPr>
              <w:pStyle w:val="TableContents"/>
              <w:rPr/>
            </w:pPr>
            <w:r>
              <w:rPr/>
            </w:r>
          </w:p>
        </w:tc>
        <w:tc>
          <w:tcPr>
            <w:tcW w:w="6244" w:type="dxa"/>
            <w:tcBorders>
              <w:top w:val="single" w:sz="4" w:space="0" w:color="000000"/>
              <w:start w:val="single" w:sz="4" w:space="0" w:color="000000"/>
              <w:bottom w:val="single" w:sz="4" w:space="0" w:color="000000"/>
              <w:end w:val="single" w:sz="4" w:space="0" w:color="000000"/>
            </w:tcBorders>
          </w:tcPr>
          <w:p>
            <w:pPr>
              <w:pStyle w:val="TableContents"/>
              <w:rPr/>
            </w:pPr>
            <w:r>
              <w:rPr/>
              <w:t>All spillage of matter or fluid must be immediately removed and the surface made dry.  All wires and cords must be kept away from where people walk or covered or the hazard clearly identified.</w:t>
            </w:r>
          </w:p>
          <w:p>
            <w:pPr>
              <w:pStyle w:val="TableContents"/>
              <w:rPr/>
            </w:pPr>
            <w:r>
              <w:rPr/>
              <w:t>Hazard warnings must be obeyed.</w:t>
            </w:r>
          </w:p>
          <w:p>
            <w:pPr>
              <w:pStyle w:val="TableContents"/>
              <w:rPr/>
            </w:pPr>
            <w:r>
              <w:rPr/>
              <w:t>All slips and trips of our members or visitors must be investigated and logged.</w:t>
            </w:r>
          </w:p>
          <w:p>
            <w:pPr>
              <w:pStyle w:val="TableContents"/>
              <w:rPr/>
            </w:pPr>
            <w:r>
              <w:rPr/>
            </w:r>
          </w:p>
        </w:tc>
      </w:tr>
      <w:tr>
        <w:trPr/>
        <w:tc>
          <w:tcPr>
            <w:tcW w:w="3824" w:type="dxa"/>
            <w:tcBorders>
              <w:top w:val="single" w:sz="4" w:space="0" w:color="000000"/>
              <w:start w:val="single" w:sz="4" w:space="0" w:color="000000"/>
              <w:bottom w:val="single" w:sz="4" w:space="0" w:color="000000"/>
              <w:end w:val="single" w:sz="4" w:space="0" w:color="000000"/>
            </w:tcBorders>
          </w:tcPr>
          <w:p>
            <w:pPr>
              <w:pStyle w:val="TableContents"/>
              <w:rPr/>
            </w:pPr>
            <w:r>
              <w:rPr/>
              <w:t>ILLNESS</w:t>
            </w:r>
          </w:p>
        </w:tc>
        <w:tc>
          <w:tcPr>
            <w:tcW w:w="6244" w:type="dxa"/>
            <w:tcBorders>
              <w:top w:val="single" w:sz="4" w:space="0" w:color="000000"/>
              <w:start w:val="single" w:sz="4" w:space="0" w:color="000000"/>
              <w:bottom w:val="single" w:sz="4" w:space="0" w:color="000000"/>
              <w:end w:val="single" w:sz="4" w:space="0" w:color="000000"/>
            </w:tcBorders>
          </w:tcPr>
          <w:p>
            <w:pPr>
              <w:pStyle w:val="TableContents"/>
              <w:rPr/>
            </w:pPr>
            <w:r>
              <w:rPr/>
              <w:t>If you are sick or unwell, advise the relevant person at event organiser, [either the Club or the Rotary Event Company] and do not attend the location.</w:t>
            </w:r>
          </w:p>
          <w:p>
            <w:pPr>
              <w:pStyle w:val="TableContents"/>
              <w:rPr/>
            </w:pPr>
            <w:r>
              <w:rPr/>
              <w:t>Where necessary get medical advice.  If the illness is notifiable, take care and appropriate prevention so you don't pass the problem on to others at the location.</w:t>
            </w:r>
          </w:p>
          <w:p>
            <w:pPr>
              <w:pStyle w:val="TableContents"/>
              <w:rPr/>
            </w:pPr>
            <w:r>
              <w:rPr/>
            </w:r>
          </w:p>
        </w:tc>
      </w:tr>
      <w:tr>
        <w:trPr/>
        <w:tc>
          <w:tcPr>
            <w:tcW w:w="3824" w:type="dxa"/>
            <w:tcBorders>
              <w:top w:val="single" w:sz="4" w:space="0" w:color="000000"/>
              <w:start w:val="single" w:sz="4" w:space="0" w:color="000000"/>
              <w:bottom w:val="single" w:sz="4" w:space="0" w:color="000000"/>
              <w:end w:val="single" w:sz="4" w:space="0" w:color="000000"/>
            </w:tcBorders>
          </w:tcPr>
          <w:p>
            <w:pPr>
              <w:pStyle w:val="TableContents"/>
              <w:rPr/>
            </w:pPr>
            <w:r>
              <w:rPr/>
              <w:t>REPORTING AND NOTIFIABLE ACCIDENTS, INCIDENTS AND INJURIES</w:t>
            </w:r>
          </w:p>
          <w:p>
            <w:pPr>
              <w:pStyle w:val="TableContents"/>
              <w:rPr/>
            </w:pPr>
            <w:r>
              <w:rPr/>
            </w:r>
          </w:p>
        </w:tc>
        <w:tc>
          <w:tcPr>
            <w:tcW w:w="6244" w:type="dxa"/>
            <w:tcBorders>
              <w:top w:val="single" w:sz="4" w:space="0" w:color="000000"/>
              <w:start w:val="single" w:sz="4" w:space="0" w:color="000000"/>
              <w:bottom w:val="single" w:sz="4" w:space="0" w:color="000000"/>
              <w:end w:val="single" w:sz="4" w:space="0" w:color="000000"/>
            </w:tcBorders>
          </w:tcPr>
          <w:p>
            <w:pPr>
              <w:pStyle w:val="TableContents"/>
              <w:rPr/>
            </w:pPr>
            <w:r>
              <w:rPr/>
              <w:t>All accidents, near misses, incidents and injuries must be reported to event organiser, [either the Club or the Rotary Event Company] Project Manager  immediately or as soon as possible.  Everything must be documented and followed through.  The event organiser, [either the Club or the Rotary Event Company] Project Manager will notify the relevant authorities including the District Governor and keep written records.</w:t>
            </w:r>
          </w:p>
          <w:p>
            <w:pPr>
              <w:pStyle w:val="TableContents"/>
              <w:rPr/>
            </w:pPr>
            <w:r>
              <w:rPr/>
            </w:r>
          </w:p>
        </w:tc>
      </w:tr>
      <w:tr>
        <w:trPr/>
        <w:tc>
          <w:tcPr>
            <w:tcW w:w="3824" w:type="dxa"/>
            <w:tcBorders>
              <w:start w:val="single" w:sz="4" w:space="0" w:color="000000"/>
              <w:bottom w:val="single" w:sz="4" w:space="0" w:color="000000"/>
              <w:end w:val="single" w:sz="4" w:space="0" w:color="000000"/>
            </w:tcBorders>
          </w:tcPr>
          <w:p>
            <w:pPr>
              <w:pStyle w:val="TableContents"/>
              <w:rPr/>
            </w:pPr>
            <w:r>
              <w:rPr/>
              <w:t>PUBLIC HEALTH CONTROLS</w:t>
            </w:r>
          </w:p>
        </w:tc>
        <w:tc>
          <w:tcPr>
            <w:tcW w:w="6244" w:type="dxa"/>
            <w:tcBorders>
              <w:start w:val="single" w:sz="4" w:space="0" w:color="000000"/>
              <w:bottom w:val="single" w:sz="4" w:space="0" w:color="000000"/>
              <w:end w:val="single" w:sz="4" w:space="0" w:color="000000"/>
            </w:tcBorders>
          </w:tcPr>
          <w:p>
            <w:pPr>
              <w:pStyle w:val="TableContents"/>
              <w:rPr/>
            </w:pPr>
            <w:r>
              <w:rPr/>
              <w:t xml:space="preserve">As the </w:t>
            </w:r>
            <w:r>
              <w:rPr>
                <w:rFonts w:eastAsia="Times New Roman" w:cs="Times New Roman"/>
                <w:color w:val="auto"/>
              </w:rPr>
              <w:t>public health controls are being relied on by Rotary:</w:t>
            </w:r>
          </w:p>
          <w:p>
            <w:pPr>
              <w:pStyle w:val="TableContents"/>
              <w:rPr/>
            </w:pPr>
            <w:r>
              <w:rPr/>
            </w:r>
          </w:p>
          <w:p>
            <w:pPr>
              <w:pStyle w:val="TableContents"/>
              <w:numPr>
                <w:ilvl w:val="0"/>
                <w:numId w:val="3"/>
              </w:numPr>
              <w:rPr/>
            </w:pPr>
            <w:r>
              <w:rPr/>
              <w:t>ensure all events or repeat use locations follow any public health emergencies or regulations</w:t>
            </w:r>
          </w:p>
          <w:p>
            <w:pPr>
              <w:pStyle w:val="TableContents"/>
              <w:numPr>
                <w:ilvl w:val="0"/>
                <w:numId w:val="3"/>
              </w:numPr>
              <w:rPr/>
            </w:pPr>
            <w:r>
              <w:rPr/>
              <w:t>have an adequate entry processing area for the number of expected attendees if social distancing is required</w:t>
            </w:r>
          </w:p>
          <w:p>
            <w:pPr>
              <w:pStyle w:val="TableContents"/>
              <w:numPr>
                <w:ilvl w:val="0"/>
                <w:numId w:val="3"/>
              </w:numPr>
              <w:rPr/>
            </w:pPr>
            <w:r>
              <w:rPr/>
              <w:t>display any safety instructions on the entry notices and the following text:</w:t>
            </w:r>
          </w:p>
          <w:p>
            <w:pPr>
              <w:pStyle w:val="TableContents"/>
              <w:rPr>
                <w:i/>
                <w:i/>
                <w:iCs/>
                <w:sz w:val="21"/>
                <w:szCs w:val="21"/>
              </w:rPr>
            </w:pPr>
            <w:r>
              <w:rPr>
                <w:i/>
                <w:iCs/>
                <w:sz w:val="21"/>
                <w:szCs w:val="21"/>
              </w:rPr>
              <w:t>“</w:t>
            </w:r>
            <w:r>
              <w:rPr>
                <w:i/>
                <w:iCs/>
                <w:sz w:val="21"/>
                <w:szCs w:val="21"/>
              </w:rPr>
              <w:t>Rotary as the organiser of this event or meeting relies on everyone involved in the event or meeting, whether as a guest, member, worker or volunteer, to be SAFE.</w:t>
            </w:r>
          </w:p>
          <w:p>
            <w:pPr>
              <w:pStyle w:val="TableContents"/>
              <w:rPr/>
            </w:pPr>
            <w:r>
              <w:rPr>
                <w:i/>
                <w:iCs/>
                <w:sz w:val="21"/>
                <w:szCs w:val="21"/>
              </w:rPr>
              <w:t xml:space="preserve">The risks of public health emergencies are well-known and </w:t>
            </w:r>
            <w:r>
              <w:rPr>
                <w:rFonts w:eastAsia="Times New Roman" w:cs="Times New Roman"/>
                <w:i/>
                <w:iCs/>
                <w:color w:val="auto"/>
                <w:sz w:val="21"/>
                <w:szCs w:val="21"/>
              </w:rPr>
              <w:t>y</w:t>
            </w:r>
            <w:r>
              <w:rPr>
                <w:i/>
                <w:iCs/>
                <w:sz w:val="21"/>
                <w:szCs w:val="21"/>
              </w:rPr>
              <w:t>ou attend the</w:t>
            </w:r>
            <w:r>
              <w:rPr/>
              <w:t xml:space="preserve"> </w:t>
            </w:r>
            <w:r>
              <w:rPr>
                <w:i/>
                <w:iCs/>
                <w:sz w:val="21"/>
                <w:szCs w:val="21"/>
              </w:rPr>
              <w:t>event or meeting relying on the public health guidelines.  If you are unsure of the health risks do not attend this meeting or event.”</w:t>
            </w:r>
          </w:p>
          <w:p>
            <w:pPr>
              <w:pStyle w:val="TableContents"/>
              <w:rPr/>
            </w:pPr>
            <w:r>
              <w:rPr/>
            </w:r>
          </w:p>
        </w:tc>
      </w:tr>
    </w:tbl>
    <w:p>
      <w:pPr>
        <w:sectPr>
          <w:headerReference w:type="default" r:id="rId5"/>
          <w:headerReference w:type="first" r:id="rId6"/>
          <w:footerReference w:type="default" r:id="rId7"/>
          <w:footerReference w:type="first" r:id="rId8"/>
          <w:type w:val="nextPage"/>
          <w:pgSz w:w="11906" w:h="16838"/>
          <w:pgMar w:left="993" w:right="852" w:gutter="0" w:header="567" w:top="1134" w:footer="567" w:bottom="851"/>
          <w:pgNumType w:fmt="decimal"/>
          <w:formProt w:val="false"/>
          <w:titlePg/>
          <w:textDirection w:val="lrTb"/>
          <w:docGrid w:type="default" w:linePitch="360" w:charSpace="0"/>
        </w:sectPr>
      </w:pPr>
    </w:p>
    <w:p>
      <w:pPr>
        <w:pStyle w:val="Heading1"/>
        <w:ind w:hanging="0" w:start="0"/>
        <w:rPr/>
      </w:pPr>
      <w:bookmarkStart w:id="2" w:name="__RefHeading___Toc4804_3612060507"/>
      <w:bookmarkEnd w:id="2"/>
      <w:r>
        <w:rPr/>
        <w:t>HEALTH AND SAFETY – WHAT IS "NOTIFIABLE"</w:t>
      </w:r>
    </w:p>
    <w:p>
      <w:pPr>
        <w:pStyle w:val="Normal"/>
        <w:jc w:val="start"/>
        <w:rPr>
          <w:rFonts w:ascii="Arial" w:hAnsi="Arial"/>
          <w:sz w:val="22"/>
          <w:szCs w:val="22"/>
          <w:lang w:val="en-GB" w:eastAsia="en-US" w:bidi="ar-SA"/>
        </w:rPr>
      </w:pPr>
      <w:r>
        <w:rPr>
          <w:sz w:val="22"/>
          <w:szCs w:val="22"/>
          <w:lang w:val="en-GB" w:eastAsia="en-US" w:bidi="ar-SA"/>
        </w:rPr>
      </w:r>
    </w:p>
    <w:p>
      <w:pPr>
        <w:pStyle w:val="Normal"/>
        <w:jc w:val="start"/>
        <w:rPr>
          <w:rFonts w:ascii="Arial" w:hAnsi="Arial"/>
          <w:sz w:val="22"/>
          <w:szCs w:val="22"/>
          <w:lang w:val="en-GB" w:eastAsia="en-US" w:bidi="ar-SA"/>
        </w:rPr>
      </w:pPr>
      <w:r>
        <w:rPr>
          <w:sz w:val="22"/>
          <w:szCs w:val="22"/>
          <w:lang w:val="en-GB" w:eastAsia="en-US" w:bidi="ar-SA"/>
        </w:rPr>
      </w:r>
    </w:p>
    <w:p>
      <w:pPr>
        <w:pStyle w:val="Normal"/>
        <w:jc w:val="start"/>
        <w:rPr/>
      </w:pPr>
      <w:r>
        <w:rPr>
          <w:sz w:val="22"/>
          <w:szCs w:val="22"/>
          <w:lang w:val="en-GB" w:eastAsia="en-US" w:bidi="ar-SA"/>
        </w:rPr>
        <w:t xml:space="preserve">The NZ Health and Safety at Work Act 2015 is referred to here as the "Act".  This summarises </w:t>
      </w:r>
      <w:r>
        <w:rPr>
          <w:b/>
          <w:sz w:val="22"/>
          <w:szCs w:val="22"/>
          <w:lang w:val="en-GB" w:eastAsia="en-US" w:bidi="ar-SA"/>
        </w:rPr>
        <w:t xml:space="preserve">parts </w:t>
      </w:r>
      <w:r>
        <w:rPr>
          <w:sz w:val="22"/>
          <w:szCs w:val="22"/>
          <w:lang w:val="en-GB" w:eastAsia="en-US" w:bidi="ar-SA"/>
        </w:rPr>
        <w:t xml:space="preserve">of sections 23, 24 and 25.  In the Act these important sections have specific details about what is notifiable to Worksafe NZ, the Regulator of Health and Safety in New Zealand, when there is an incident, injury, accident or death.  We suggest you become familiar with these sections of the Act.  If you are unsure about what needs to be notified, then you should contact Worksafe NZ at </w:t>
      </w:r>
      <w:hyperlink r:id="rId9">
        <w:r>
          <w:rPr>
            <w:rStyle w:val="Hyperlink"/>
            <w:sz w:val="22"/>
            <w:szCs w:val="22"/>
            <w:lang w:val="en-GB" w:eastAsia="en-US" w:bidi="ar-SA"/>
          </w:rPr>
          <w:t>www.worksafe.org.nz</w:t>
        </w:r>
      </w:hyperlink>
      <w:r>
        <w:rPr>
          <w:sz w:val="22"/>
          <w:szCs w:val="22"/>
          <w:lang w:val="en-GB" w:eastAsia="en-US" w:bidi="ar-SA"/>
        </w:rPr>
        <w:t xml:space="preserve"> or phone them on 0800 030 040.</w:t>
      </w:r>
    </w:p>
    <w:p>
      <w:pPr>
        <w:pStyle w:val="Normal"/>
        <w:jc w:val="start"/>
        <w:rPr>
          <w:rFonts w:ascii="Arial" w:hAnsi="Arial"/>
          <w:sz w:val="22"/>
          <w:szCs w:val="22"/>
          <w:lang w:val="en-GB" w:eastAsia="en-US" w:bidi="ar-SA"/>
        </w:rPr>
      </w:pPr>
      <w:r>
        <w:rPr>
          <w:sz w:val="22"/>
          <w:szCs w:val="22"/>
          <w:lang w:val="en-GB" w:eastAsia="en-US" w:bidi="ar-SA"/>
        </w:rPr>
      </w:r>
    </w:p>
    <w:p>
      <w:pPr>
        <w:pStyle w:val="Heading2"/>
        <w:ind w:hanging="0" w:start="0"/>
        <w:rPr/>
      </w:pPr>
      <w:bookmarkStart w:id="3" w:name="__RefHeading___Toc4806_3612060507"/>
      <w:bookmarkEnd w:id="3"/>
      <w:r>
        <w:rPr>
          <w:b/>
          <w:sz w:val="22"/>
          <w:szCs w:val="22"/>
          <w:lang w:val="en-GB" w:eastAsia="en-US" w:bidi="ar-SA"/>
        </w:rPr>
        <w:t xml:space="preserve">Section 23 of the Act – Notifiable injury or illness </w:t>
      </w:r>
      <w:r>
        <w:rPr>
          <w:sz w:val="22"/>
          <w:szCs w:val="22"/>
          <w:lang w:val="en-GB" w:eastAsia="en-US" w:bidi="ar-SA"/>
        </w:rPr>
        <w:t>(some examples)</w:t>
      </w:r>
    </w:p>
    <w:p>
      <w:pPr>
        <w:pStyle w:val="Normal"/>
        <w:jc w:val="start"/>
        <w:rPr>
          <w:rFonts w:ascii="Arial" w:hAnsi="Arial"/>
          <w:sz w:val="22"/>
          <w:szCs w:val="22"/>
          <w:lang w:val="en-GB" w:eastAsia="en-US" w:bidi="ar-SA"/>
        </w:rPr>
      </w:pPr>
      <w:r>
        <w:rPr>
          <w:sz w:val="22"/>
          <w:szCs w:val="22"/>
          <w:lang w:val="en-GB" w:eastAsia="en-US" w:bidi="ar-SA"/>
        </w:rPr>
      </w:r>
    </w:p>
    <w:p>
      <w:pPr>
        <w:pStyle w:val="Normal"/>
        <w:jc w:val="start"/>
        <w:rPr>
          <w:rFonts w:ascii="Arial" w:hAnsi="Arial"/>
          <w:lang w:val="en-GB" w:eastAsia="en-US" w:bidi="ar-SA"/>
        </w:rPr>
      </w:pPr>
      <w:r>
        <w:rPr>
          <w:sz w:val="22"/>
          <w:szCs w:val="22"/>
          <w:lang w:val="en-GB" w:eastAsia="en-US" w:bidi="ar-SA"/>
        </w:rPr>
        <w:t xml:space="preserve">This means injuries or illnesses that require the person to have immediate treatment </w:t>
      </w:r>
      <w:r>
        <w:rPr>
          <w:b/>
          <w:sz w:val="22"/>
          <w:szCs w:val="22"/>
          <w:lang w:val="en-GB" w:eastAsia="en-US" w:bidi="ar-SA"/>
        </w:rPr>
        <w:t>other than first aid</w:t>
      </w:r>
      <w:r>
        <w:rPr>
          <w:sz w:val="22"/>
          <w:szCs w:val="22"/>
          <w:lang w:val="en-GB" w:eastAsia="en-US" w:bidi="ar-SA"/>
        </w:rPr>
        <w:t>, for example:</w:t>
      </w:r>
    </w:p>
    <w:p>
      <w:pPr>
        <w:pStyle w:val="Normal"/>
        <w:jc w:val="start"/>
        <w:rPr>
          <w:rFonts w:ascii="Arial" w:hAnsi="Arial"/>
          <w:sz w:val="22"/>
          <w:szCs w:val="22"/>
          <w:lang w:val="en-GB" w:eastAsia="en-US" w:bidi="ar-SA"/>
        </w:rPr>
      </w:pPr>
      <w:r>
        <w:rPr>
          <w:sz w:val="22"/>
          <w:szCs w:val="22"/>
          <w:lang w:val="en-GB" w:eastAsia="en-US" w:bidi="ar-SA"/>
        </w:rPr>
      </w:r>
    </w:p>
    <w:p>
      <w:pPr>
        <w:pStyle w:val="Normal"/>
        <w:jc w:val="start"/>
        <w:rPr>
          <w:rFonts w:ascii="Arial" w:hAnsi="Arial"/>
          <w:sz w:val="22"/>
          <w:szCs w:val="22"/>
          <w:lang w:val="en-GB" w:eastAsia="en-US" w:bidi="ar-SA"/>
        </w:rPr>
      </w:pPr>
      <w:r>
        <w:rPr>
          <w:sz w:val="22"/>
          <w:szCs w:val="22"/>
          <w:lang w:val="en-GB" w:eastAsia="en-US" w:bidi="ar-SA"/>
        </w:rPr>
        <w:t>1.</w:t>
        <w:tab/>
        <w:t>The amputation of any part of the body.</w:t>
      </w:r>
    </w:p>
    <w:p>
      <w:pPr>
        <w:pStyle w:val="Normal"/>
        <w:jc w:val="start"/>
        <w:rPr>
          <w:rFonts w:ascii="Arial" w:hAnsi="Arial"/>
          <w:sz w:val="22"/>
          <w:szCs w:val="22"/>
          <w:lang w:val="en-GB" w:eastAsia="en-US" w:bidi="ar-SA"/>
        </w:rPr>
      </w:pPr>
      <w:r>
        <w:rPr>
          <w:sz w:val="22"/>
          <w:szCs w:val="22"/>
          <w:lang w:val="en-GB" w:eastAsia="en-US" w:bidi="ar-SA"/>
        </w:rPr>
        <w:t>2.</w:t>
        <w:tab/>
        <w:t>A serious head, eye or burn injury.</w:t>
      </w:r>
    </w:p>
    <w:p>
      <w:pPr>
        <w:pStyle w:val="Normal"/>
        <w:ind w:hanging="720" w:start="720" w:end="0"/>
        <w:jc w:val="start"/>
        <w:rPr>
          <w:rFonts w:ascii="Arial" w:hAnsi="Arial"/>
          <w:sz w:val="22"/>
          <w:szCs w:val="22"/>
          <w:lang w:val="en-GB" w:eastAsia="en-US" w:bidi="ar-SA"/>
        </w:rPr>
      </w:pPr>
      <w:r>
        <w:rPr>
          <w:sz w:val="22"/>
          <w:szCs w:val="22"/>
          <w:lang w:val="en-GB" w:eastAsia="en-US" w:bidi="ar-SA"/>
        </w:rPr>
        <w:t>3.</w:t>
        <w:tab/>
        <w:t>The separation of skin from tissue and any serious lacerations.</w:t>
      </w:r>
    </w:p>
    <w:p>
      <w:pPr>
        <w:pStyle w:val="Normal"/>
        <w:ind w:hanging="720" w:start="720" w:end="0"/>
        <w:jc w:val="start"/>
        <w:rPr>
          <w:rFonts w:ascii="Arial" w:hAnsi="Arial"/>
          <w:sz w:val="22"/>
          <w:szCs w:val="22"/>
          <w:lang w:val="en-GB" w:eastAsia="en-US" w:bidi="ar-SA"/>
        </w:rPr>
      </w:pPr>
      <w:r>
        <w:rPr>
          <w:sz w:val="22"/>
          <w:szCs w:val="22"/>
          <w:lang w:val="en-GB" w:eastAsia="en-US" w:bidi="ar-SA"/>
        </w:rPr>
        <w:t>4.</w:t>
        <w:tab/>
        <w:t>A spinal injury and/or loss of a bodily function.</w:t>
      </w:r>
    </w:p>
    <w:p>
      <w:pPr>
        <w:pStyle w:val="Normal"/>
        <w:ind w:hanging="720" w:start="720" w:end="0"/>
        <w:jc w:val="start"/>
        <w:rPr>
          <w:rFonts w:ascii="Arial" w:hAnsi="Arial"/>
          <w:sz w:val="22"/>
          <w:szCs w:val="22"/>
          <w:lang w:val="en-GB" w:eastAsia="en-US" w:bidi="ar-SA"/>
        </w:rPr>
      </w:pPr>
      <w:r>
        <w:rPr>
          <w:sz w:val="22"/>
          <w:szCs w:val="22"/>
          <w:lang w:val="en-GB" w:eastAsia="en-US" w:bidi="ar-SA"/>
        </w:rPr>
        <w:t>5.</w:t>
        <w:tab/>
        <w:t>An injury or illness that usually requires the person to be admitted to hospital for immediate treatment or would require the person to have medical treatment within 48 hours of exposure to a substance; any serious infection, where carrying out the work was involved.</w:t>
      </w:r>
    </w:p>
    <w:p>
      <w:pPr>
        <w:pStyle w:val="Normal"/>
        <w:ind w:hanging="720" w:start="720" w:end="0"/>
        <w:jc w:val="start"/>
        <w:rPr>
          <w:rFonts w:ascii="Arial" w:hAnsi="Arial"/>
          <w:sz w:val="22"/>
          <w:szCs w:val="22"/>
          <w:lang w:val="en-GB" w:eastAsia="en-US" w:bidi="ar-SA"/>
        </w:rPr>
      </w:pPr>
      <w:r>
        <w:rPr>
          <w:sz w:val="22"/>
          <w:szCs w:val="22"/>
          <w:lang w:val="en-GB" w:eastAsia="en-US" w:bidi="ar-SA"/>
        </w:rPr>
      </w:r>
    </w:p>
    <w:p>
      <w:pPr>
        <w:pStyle w:val="Heading2"/>
        <w:ind w:hanging="0" w:start="0"/>
        <w:rPr/>
      </w:pPr>
      <w:bookmarkStart w:id="4" w:name="__RefHeading___Toc4808_3612060507"/>
      <w:bookmarkEnd w:id="4"/>
      <w:r>
        <w:rPr>
          <w:b/>
          <w:sz w:val="22"/>
          <w:szCs w:val="22"/>
          <w:lang w:val="en-GB" w:eastAsia="en-US" w:bidi="ar-SA"/>
        </w:rPr>
        <w:t xml:space="preserve">Section 24 of the Act – Notifiable Incidents </w:t>
      </w:r>
      <w:r>
        <w:rPr>
          <w:sz w:val="22"/>
          <w:szCs w:val="22"/>
          <w:lang w:val="en-GB" w:eastAsia="en-US" w:bidi="ar-SA"/>
        </w:rPr>
        <w:t>(some examples)</w:t>
      </w:r>
    </w:p>
    <w:p>
      <w:pPr>
        <w:pStyle w:val="Normal"/>
        <w:ind w:hanging="720" w:start="720" w:end="0"/>
        <w:jc w:val="start"/>
        <w:rPr>
          <w:rFonts w:ascii="Arial" w:hAnsi="Arial"/>
          <w:sz w:val="22"/>
          <w:szCs w:val="22"/>
          <w:lang w:val="en-GB" w:eastAsia="en-US" w:bidi="ar-SA"/>
        </w:rPr>
      </w:pPr>
      <w:r>
        <w:rPr>
          <w:sz w:val="22"/>
          <w:szCs w:val="22"/>
          <w:lang w:val="en-GB" w:eastAsia="en-US" w:bidi="ar-SA"/>
        </w:rPr>
      </w:r>
    </w:p>
    <w:p>
      <w:pPr>
        <w:pStyle w:val="Normal"/>
        <w:jc w:val="start"/>
        <w:rPr>
          <w:rFonts w:ascii="Arial" w:hAnsi="Arial"/>
          <w:lang w:val="en-GB" w:eastAsia="en-US" w:bidi="ar-SA"/>
        </w:rPr>
      </w:pPr>
      <w:r>
        <w:rPr>
          <w:sz w:val="22"/>
          <w:szCs w:val="22"/>
          <w:lang w:val="en-GB" w:eastAsia="en-US" w:bidi="ar-SA"/>
        </w:rPr>
        <w:t xml:space="preserve">This is an unplanned or uncontrolled incident, workplace specific, that creates </w:t>
      </w:r>
      <w:r>
        <w:rPr>
          <w:b/>
          <w:sz w:val="22"/>
          <w:szCs w:val="22"/>
          <w:lang w:val="en-GB" w:eastAsia="en-US" w:bidi="ar-SA"/>
        </w:rPr>
        <w:t xml:space="preserve">serious health risk </w:t>
      </w:r>
      <w:r>
        <w:rPr>
          <w:sz w:val="22"/>
          <w:szCs w:val="22"/>
          <w:lang w:val="en-GB" w:eastAsia="en-US" w:bidi="ar-SA"/>
        </w:rPr>
        <w:t>arising from an imminent exposure to:</w:t>
      </w:r>
    </w:p>
    <w:p>
      <w:pPr>
        <w:pStyle w:val="Normal"/>
        <w:jc w:val="start"/>
        <w:rPr>
          <w:rFonts w:ascii="Arial" w:hAnsi="Arial"/>
          <w:sz w:val="22"/>
          <w:szCs w:val="22"/>
          <w:lang w:val="en-GB" w:eastAsia="en-US" w:bidi="ar-SA"/>
        </w:rPr>
      </w:pPr>
      <w:r>
        <w:rPr>
          <w:sz w:val="22"/>
          <w:szCs w:val="22"/>
          <w:lang w:val="en-GB" w:eastAsia="en-US" w:bidi="ar-SA"/>
        </w:rPr>
      </w:r>
    </w:p>
    <w:p>
      <w:pPr>
        <w:pStyle w:val="Normal"/>
        <w:ind w:hanging="720" w:start="720" w:end="0"/>
        <w:jc w:val="start"/>
        <w:rPr>
          <w:rFonts w:ascii="Arial" w:hAnsi="Arial"/>
          <w:sz w:val="22"/>
          <w:szCs w:val="22"/>
          <w:lang w:val="en-GB" w:eastAsia="en-US" w:bidi="ar-SA"/>
        </w:rPr>
      </w:pPr>
      <w:r>
        <w:rPr>
          <w:sz w:val="22"/>
          <w:szCs w:val="22"/>
          <w:lang w:val="en-GB" w:eastAsia="en-US" w:bidi="ar-SA"/>
        </w:rPr>
        <w:t>1.</w:t>
        <w:tab/>
        <w:t>An escape, spillage or leakage of a substance.</w:t>
      </w:r>
    </w:p>
    <w:p>
      <w:pPr>
        <w:pStyle w:val="Normal"/>
        <w:ind w:hanging="720" w:start="720" w:end="0"/>
        <w:jc w:val="start"/>
        <w:rPr>
          <w:rFonts w:ascii="Arial" w:hAnsi="Arial"/>
          <w:sz w:val="22"/>
          <w:szCs w:val="22"/>
          <w:lang w:val="en-GB" w:eastAsia="en-US" w:bidi="ar-SA"/>
        </w:rPr>
      </w:pPr>
      <w:r>
        <w:rPr>
          <w:sz w:val="22"/>
          <w:szCs w:val="22"/>
          <w:lang w:val="en-GB" w:eastAsia="en-US" w:bidi="ar-SA"/>
        </w:rPr>
        <w:t>2.</w:t>
        <w:tab/>
        <w:t>An electric shock.</w:t>
      </w:r>
    </w:p>
    <w:p>
      <w:pPr>
        <w:pStyle w:val="Normal"/>
        <w:ind w:hanging="720" w:start="720" w:end="0"/>
        <w:jc w:val="start"/>
        <w:rPr>
          <w:rFonts w:ascii="Arial" w:hAnsi="Arial"/>
          <w:sz w:val="22"/>
          <w:szCs w:val="22"/>
          <w:lang w:val="en-GB" w:eastAsia="en-US" w:bidi="ar-SA"/>
        </w:rPr>
      </w:pPr>
      <w:r>
        <w:rPr>
          <w:sz w:val="22"/>
          <w:szCs w:val="22"/>
          <w:lang w:val="en-GB" w:eastAsia="en-US" w:bidi="ar-SA"/>
        </w:rPr>
        <w:t>3.</w:t>
        <w:tab/>
        <w:t>An implosion, explosion, fire, escape of gas or steam, or an escape of pressurised substances.</w:t>
      </w:r>
    </w:p>
    <w:p>
      <w:pPr>
        <w:pStyle w:val="Normal"/>
        <w:ind w:hanging="720" w:start="720" w:end="0"/>
        <w:jc w:val="start"/>
        <w:rPr>
          <w:rFonts w:ascii="Arial" w:hAnsi="Arial"/>
          <w:sz w:val="22"/>
          <w:szCs w:val="22"/>
          <w:lang w:val="en-GB" w:eastAsia="en-US" w:bidi="ar-SA"/>
        </w:rPr>
      </w:pPr>
      <w:r>
        <w:rPr>
          <w:sz w:val="22"/>
          <w:szCs w:val="22"/>
          <w:lang w:val="en-GB" w:eastAsia="en-US" w:bidi="ar-SA"/>
        </w:rPr>
        <w:t>4.</w:t>
        <w:tab/>
        <w:t>The fall of any plant, substance or thing.</w:t>
      </w:r>
    </w:p>
    <w:p>
      <w:pPr>
        <w:pStyle w:val="Normal"/>
        <w:ind w:hanging="720" w:start="720" w:end="0"/>
        <w:jc w:val="start"/>
        <w:rPr>
          <w:rFonts w:ascii="Arial" w:hAnsi="Arial"/>
          <w:sz w:val="22"/>
          <w:szCs w:val="22"/>
          <w:lang w:val="en-GB" w:eastAsia="en-US" w:bidi="ar-SA"/>
        </w:rPr>
      </w:pPr>
      <w:r>
        <w:rPr>
          <w:sz w:val="22"/>
          <w:szCs w:val="22"/>
          <w:lang w:val="en-GB" w:eastAsia="en-US" w:bidi="ar-SA"/>
        </w:rPr>
      </w:r>
    </w:p>
    <w:p>
      <w:pPr>
        <w:pStyle w:val="Heading2"/>
        <w:ind w:hanging="0" w:start="0"/>
        <w:rPr>
          <w:rFonts w:ascii="Arial" w:hAnsi="Arial"/>
          <w:b/>
          <w:sz w:val="22"/>
          <w:szCs w:val="22"/>
          <w:lang w:val="en-GB" w:eastAsia="en-US" w:bidi="ar-SA"/>
        </w:rPr>
      </w:pPr>
      <w:bookmarkStart w:id="5" w:name="__RefHeading___Toc4810_3612060507"/>
      <w:bookmarkEnd w:id="5"/>
      <w:r>
        <w:rPr/>
        <w:t>Section 25 – Notifiable Event (snapshot summary)</w:t>
      </w:r>
    </w:p>
    <w:p>
      <w:pPr>
        <w:pStyle w:val="Normal"/>
        <w:ind w:hanging="720" w:start="720" w:end="0"/>
        <w:jc w:val="start"/>
        <w:rPr>
          <w:rFonts w:ascii="Arial" w:hAnsi="Arial"/>
          <w:sz w:val="22"/>
          <w:szCs w:val="22"/>
          <w:lang w:val="en-GB" w:eastAsia="en-US" w:bidi="ar-SA"/>
        </w:rPr>
      </w:pPr>
      <w:r>
        <w:rPr>
          <w:sz w:val="22"/>
          <w:szCs w:val="22"/>
          <w:lang w:val="en-GB" w:eastAsia="en-US" w:bidi="ar-SA"/>
        </w:rPr>
      </w:r>
    </w:p>
    <w:p>
      <w:pPr>
        <w:pStyle w:val="Normal"/>
        <w:jc w:val="start"/>
        <w:rPr>
          <w:rFonts w:ascii="Arial" w:hAnsi="Arial"/>
          <w:sz w:val="22"/>
          <w:szCs w:val="22"/>
          <w:lang w:val="en-GB" w:eastAsia="en-US" w:bidi="ar-SA"/>
        </w:rPr>
      </w:pPr>
      <w:r>
        <w:rPr>
          <w:sz w:val="22"/>
          <w:szCs w:val="22"/>
          <w:lang w:val="en-GB" w:eastAsia="en-US" w:bidi="ar-SA"/>
        </w:rPr>
        <w:t>The death of a person that arises from work or at a Rotary meeting, and any of the above notifiable injuries, illnesses and incidents (as indicated above).</w:t>
      </w:r>
    </w:p>
    <w:p>
      <w:pPr>
        <w:pStyle w:val="Normal"/>
        <w:jc w:val="start"/>
        <w:rPr>
          <w:rFonts w:ascii="Arial" w:hAnsi="Arial"/>
          <w:sz w:val="22"/>
          <w:szCs w:val="22"/>
          <w:lang w:val="en-GB" w:eastAsia="en-US" w:bidi="ar-SA"/>
        </w:rPr>
      </w:pPr>
      <w:r>
        <w:rPr>
          <w:sz w:val="22"/>
          <w:szCs w:val="22"/>
          <w:lang w:val="en-GB" w:eastAsia="en-US" w:bidi="ar-SA"/>
        </w:rPr>
      </w:r>
    </w:p>
    <w:p>
      <w:pPr>
        <w:pStyle w:val="Normal"/>
        <w:jc w:val="center"/>
        <w:rPr>
          <w:rFonts w:ascii="Arial" w:hAnsi="Arial"/>
          <w:b/>
          <w:bCs/>
          <w:color w:val="C9211E"/>
          <w:sz w:val="22"/>
          <w:szCs w:val="22"/>
          <w:lang w:val="en-GB" w:eastAsia="en-US" w:bidi="ar-SA"/>
        </w:rPr>
      </w:pPr>
      <w:r>
        <w:rPr>
          <w:b/>
          <w:bCs/>
          <w:color w:val="C9211E"/>
          <w:sz w:val="22"/>
          <w:szCs w:val="22"/>
          <w:lang w:val="en-GB" w:eastAsia="en-US" w:bidi="ar-SA"/>
        </w:rPr>
      </w:r>
      <w:r>
        <w:br w:type="page"/>
      </w:r>
    </w:p>
    <w:p>
      <w:pPr>
        <w:pStyle w:val="Normal"/>
        <w:spacing w:before="0" w:after="0"/>
        <w:jc w:val="center"/>
        <w:rPr>
          <w:rFonts w:ascii="Arial" w:hAnsi="Arial"/>
          <w:b/>
          <w:bCs/>
          <w:color w:val="C9211E"/>
          <w:sz w:val="48"/>
          <w:szCs w:val="48"/>
          <w:lang w:val="en-GB" w:eastAsia="en-US" w:bidi="ar-SA"/>
        </w:rPr>
      </w:pPr>
      <w:r>
        <w:rPr>
          <w:b/>
          <w:bCs/>
          <w:color w:val="C9211E"/>
          <w:sz w:val="48"/>
          <w:szCs w:val="48"/>
          <w:lang w:val="en-GB" w:eastAsia="en-US" w:bidi="ar-SA"/>
        </w:rPr>
        <w:t xml:space="preserve">ALL NOTIFICATIONS </w:t>
      </w:r>
    </w:p>
    <w:p>
      <w:pPr>
        <w:pStyle w:val="Normal"/>
        <w:jc w:val="center"/>
        <w:rPr>
          <w:rFonts w:ascii="Arial" w:hAnsi="Arial"/>
          <w:b/>
          <w:bCs/>
          <w:color w:val="C9211E"/>
          <w:sz w:val="48"/>
          <w:szCs w:val="48"/>
          <w:lang w:val="en-GB" w:eastAsia="en-US" w:bidi="ar-SA"/>
        </w:rPr>
      </w:pPr>
      <w:r>
        <w:rPr>
          <w:b/>
          <w:bCs/>
          <w:color w:val="C9211E"/>
          <w:sz w:val="48"/>
          <w:szCs w:val="48"/>
          <w:lang w:val="en-GB" w:eastAsia="en-US" w:bidi="ar-SA"/>
        </w:rPr>
        <w:t xml:space="preserve">MUST BE </w:t>
      </w:r>
    </w:p>
    <w:p>
      <w:pPr>
        <w:pStyle w:val="Normal"/>
        <w:jc w:val="center"/>
        <w:rPr>
          <w:rFonts w:ascii="Arial" w:hAnsi="Arial"/>
          <w:b/>
          <w:bCs/>
          <w:color w:val="C9211E"/>
          <w:sz w:val="48"/>
          <w:szCs w:val="48"/>
          <w:lang w:val="en-GB" w:eastAsia="en-US" w:bidi="ar-SA"/>
        </w:rPr>
      </w:pPr>
      <w:r>
        <w:rPr>
          <w:b/>
          <w:bCs/>
          <w:color w:val="C9211E"/>
          <w:sz w:val="48"/>
          <w:szCs w:val="48"/>
          <w:lang w:val="en-GB" w:eastAsia="en-US" w:bidi="ar-SA"/>
        </w:rPr>
        <w:t>by filing a Helpdesk ticket</w:t>
      </w:r>
    </w:p>
    <w:p>
      <w:pPr>
        <w:pStyle w:val="Normal"/>
        <w:jc w:val="center"/>
        <w:rPr>
          <w:rFonts w:ascii="Arial" w:hAnsi="Arial"/>
          <w:color w:val="C9211E"/>
          <w:sz w:val="22"/>
          <w:szCs w:val="22"/>
          <w:lang w:val="en-GB" w:eastAsia="en-US" w:bidi="ar-SA"/>
        </w:rPr>
      </w:pPr>
      <w:r>
        <w:rPr>
          <w:color w:val="C9211E"/>
          <w:sz w:val="22"/>
          <w:szCs w:val="22"/>
          <w:lang w:val="en-GB" w:eastAsia="en-US" w:bidi="ar-SA"/>
        </w:rPr>
        <w:t>at</w:t>
      </w:r>
    </w:p>
    <w:p>
      <w:pPr>
        <w:pStyle w:val="Normal"/>
        <w:jc w:val="center"/>
        <w:rPr/>
      </w:pPr>
      <w:hyperlink r:id="rId10">
        <w:r>
          <w:rPr>
            <w:rStyle w:val="Hyperlink"/>
            <w:sz w:val="22"/>
            <w:szCs w:val="22"/>
          </w:rPr>
          <w:t>rotaryoceania.zone/helpdesk-form</w:t>
        </w:r>
      </w:hyperlink>
    </w:p>
    <w:p>
      <w:pPr>
        <w:pStyle w:val="Normal"/>
        <w:jc w:val="center"/>
        <w:rPr>
          <w:color w:val="C9211E"/>
        </w:rPr>
      </w:pPr>
      <w:r>
        <w:rPr>
          <w:color w:val="C9211E"/>
        </w:rPr>
      </w:r>
    </w:p>
    <w:p>
      <w:pPr>
        <w:pStyle w:val="Normal"/>
        <w:jc w:val="center"/>
        <w:rPr>
          <w:color w:val="C9211E"/>
        </w:rPr>
      </w:pPr>
      <w:r>
        <w:rPr>
          <w:color w:val="C9211E"/>
        </w:rPr>
        <w:t>Helpdesk is in the top menu.  Choose Events Issue for the Issue type.</w:t>
      </w:r>
    </w:p>
    <w:p>
      <w:pPr>
        <w:pStyle w:val="Normal"/>
        <w:jc w:val="center"/>
        <w:rPr>
          <w:color w:val="C9211E"/>
        </w:rPr>
      </w:pPr>
      <w:r>
        <w:rPr>
          <w:color w:val="C9211E"/>
        </w:rPr>
        <w:t xml:space="preserve">The  tickets are reviewed every morning and on review you will get an update message. </w:t>
      </w:r>
    </w:p>
    <w:p>
      <w:pPr>
        <w:pStyle w:val="Normal"/>
        <w:jc w:val="center"/>
        <w:rPr>
          <w:color w:val="C9211E"/>
        </w:rPr>
      </w:pPr>
      <w:r>
        <w:rPr>
          <w:color w:val="C9211E"/>
        </w:rPr>
        <w:t>Urgent issues involving safety of people should be reported to your District Governor and District Insurance Officer.</w:t>
      </w:r>
    </w:p>
    <w:p>
      <w:pPr>
        <w:pStyle w:val="Normal"/>
        <w:jc w:val="center"/>
        <w:rPr>
          <w:color w:val="C9211E"/>
        </w:rPr>
      </w:pPr>
      <w:r>
        <w:rPr>
          <w:color w:val="C9211E"/>
        </w:rPr>
      </w:r>
      <w:r>
        <w:br w:type="page"/>
      </w:r>
    </w:p>
    <w:p>
      <w:pPr>
        <w:pStyle w:val="Heading1"/>
        <w:ind w:hanging="0" w:start="0"/>
        <w:rPr/>
      </w:pPr>
      <w:bookmarkStart w:id="6" w:name="__RefHeading___Toc4812_3612060507"/>
      <w:bookmarkEnd w:id="6"/>
      <w:r>
        <w:rPr/>
        <w:t>NOTES  for Rotarians on</w:t>
      </w:r>
      <w:r>
        <w:rPr>
          <w:color w:val="C9211E"/>
        </w:rPr>
        <w:t xml:space="preserve"> </w:t>
      </w:r>
      <w:r>
        <w:rPr/>
        <w:t>Rotary Meetings and Events in New Zealand Individuals and duties under the Act</w:t>
      </w:r>
    </w:p>
    <w:p>
      <w:pPr>
        <w:pStyle w:val="Normal"/>
        <w:jc w:val="center"/>
        <w:rPr/>
      </w:pPr>
      <w:r>
        <w:rPr/>
      </w:r>
    </w:p>
    <w:p>
      <w:pPr>
        <w:pStyle w:val="Heading2"/>
        <w:ind w:hanging="0" w:start="0"/>
        <w:rPr/>
      </w:pPr>
      <w:bookmarkStart w:id="7" w:name="__RefHeading___Toc4814_3612060507"/>
      <w:bookmarkEnd w:id="7"/>
      <w:r>
        <w:rPr/>
        <w:t>Volunteers, voluntary organisations and events</w:t>
      </w:r>
    </w:p>
    <w:p>
      <w:pPr>
        <w:pStyle w:val="Normal"/>
        <w:rPr/>
      </w:pPr>
      <w:r>
        <w:rPr/>
        <w:t xml:space="preserve">The primary legislation governing health and safety practices in New Zealand is the Health and Safety at Work Act 2015 (HSWA). </w:t>
      </w:r>
    </w:p>
    <w:p>
      <w:pPr>
        <w:pStyle w:val="Normal"/>
        <w:rPr/>
      </w:pPr>
      <w:r>
        <w:rPr/>
      </w:r>
    </w:p>
    <w:p>
      <w:pPr>
        <w:pStyle w:val="Normal"/>
        <w:rPr/>
      </w:pPr>
      <w:r>
        <w:rPr/>
        <w:t xml:space="preserve">A PCBU is the key concept and means a </w:t>
      </w:r>
      <w:r>
        <w:rPr>
          <w:b/>
          <w:bCs/>
        </w:rPr>
        <w:t>P</w:t>
      </w:r>
      <w:r>
        <w:rPr/>
        <w:t xml:space="preserve">erson </w:t>
      </w:r>
      <w:r>
        <w:rPr>
          <w:b/>
          <w:bCs/>
        </w:rPr>
        <w:t>C</w:t>
      </w:r>
      <w:r>
        <w:rPr/>
        <w:t xml:space="preserve">onducting a </w:t>
      </w:r>
      <w:r>
        <w:rPr>
          <w:b/>
          <w:bCs/>
        </w:rPr>
        <w:t>B</w:t>
      </w:r>
      <w:r>
        <w:rPr/>
        <w:t xml:space="preserve">usiness or </w:t>
      </w:r>
      <w:r>
        <w:rPr>
          <w:b/>
          <w:bCs/>
        </w:rPr>
        <w:t>U</w:t>
      </w:r>
      <w:r>
        <w:rPr/>
        <w:t xml:space="preserve">ndertaking)  </w:t>
      </w:r>
    </w:p>
    <w:p>
      <w:pPr>
        <w:pStyle w:val="Normal"/>
        <w:rPr/>
      </w:pPr>
      <w:r>
        <w:rPr/>
      </w:r>
    </w:p>
    <w:p>
      <w:pPr>
        <w:pStyle w:val="Normal"/>
        <w:rPr/>
      </w:pPr>
      <w:r>
        <w:rPr/>
        <w:t>A PCBU may be an individual person or an organisation. A ‘business’ is generally a profit making entity, whereas an ‘undertaking’ may not be commercial in nature.</w:t>
      </w:r>
    </w:p>
    <w:p>
      <w:pPr>
        <w:pStyle w:val="Normal"/>
        <w:rPr/>
      </w:pPr>
      <w:r>
        <w:rPr/>
      </w:r>
    </w:p>
    <w:p>
      <w:pPr>
        <w:pStyle w:val="Normal"/>
        <w:rPr/>
      </w:pPr>
      <w:r>
        <w:rPr/>
        <w:t>A PCBU must ensure, so far as is reasonably practicable, the health and safety of:</w:t>
      </w:r>
    </w:p>
    <w:p>
      <w:pPr>
        <w:pStyle w:val="Normal"/>
        <w:rPr/>
      </w:pPr>
      <w:r>
        <w:rPr/>
      </w:r>
    </w:p>
    <w:p>
      <w:pPr>
        <w:pStyle w:val="Normal"/>
        <w:numPr>
          <w:ilvl w:val="0"/>
          <w:numId w:val="4"/>
        </w:numPr>
        <w:jc w:val="start"/>
        <w:rPr/>
      </w:pPr>
      <w:r>
        <w:rPr/>
        <w:t xml:space="preserve">workers who work for the PCBU, while the workers are at work in the business or undertaking </w:t>
      </w:r>
    </w:p>
    <w:p>
      <w:pPr>
        <w:pStyle w:val="Normal"/>
        <w:numPr>
          <w:ilvl w:val="0"/>
          <w:numId w:val="4"/>
        </w:numPr>
        <w:jc w:val="start"/>
        <w:rPr/>
      </w:pPr>
      <w:r>
        <w:rPr/>
        <w:t xml:space="preserve">workers whose work activities are influenced or directed by the PCBU while the workers are carrying out the work. </w:t>
      </w:r>
    </w:p>
    <w:p>
      <w:pPr>
        <w:pStyle w:val="Normal"/>
        <w:rPr/>
      </w:pPr>
      <w:r>
        <w:rPr/>
      </w:r>
    </w:p>
    <w:p>
      <w:pPr>
        <w:pStyle w:val="Normal"/>
        <w:rPr/>
      </w:pPr>
      <w:r>
        <w:rPr/>
        <w:t>A PCBU must also ensure, so far as is reasonably practicable, that the health and safety of other people (i.e. not workers) are not put at risk from work carried out as part of the business or undertaking.</w:t>
      </w:r>
    </w:p>
    <w:p>
      <w:pPr>
        <w:pStyle w:val="Normal"/>
        <w:rPr/>
      </w:pPr>
      <w:r>
        <w:rPr/>
      </w:r>
    </w:p>
    <w:p>
      <w:pPr>
        <w:pStyle w:val="Normal"/>
        <w:rPr/>
      </w:pPr>
      <w:r>
        <w:rPr/>
        <w:t>While volunteer associations generally do not have enforced health and safety duties under HSWA, as they are, again generally, not classed as PCBUs.</w:t>
      </w:r>
    </w:p>
    <w:p>
      <w:pPr>
        <w:pStyle w:val="Normal"/>
        <w:rPr/>
      </w:pPr>
      <w:r>
        <w:rPr/>
      </w:r>
    </w:p>
    <w:p>
      <w:pPr>
        <w:pStyle w:val="Normal"/>
        <w:rPr>
          <w:b/>
          <w:bCs/>
        </w:rPr>
      </w:pPr>
      <w:r>
        <w:rPr>
          <w:b/>
          <w:bCs/>
        </w:rPr>
        <w:t>H</w:t>
      </w:r>
      <w:r>
        <w:rPr>
          <w:b/>
          <w:bCs/>
        </w:rPr>
        <w:t>owever:</w:t>
      </w:r>
    </w:p>
    <w:p>
      <w:pPr>
        <w:pStyle w:val="Normal"/>
        <w:numPr>
          <w:ilvl w:val="0"/>
          <w:numId w:val="6"/>
        </w:numPr>
        <w:rPr/>
      </w:pPr>
      <w:r>
        <w:rPr/>
        <w:t xml:space="preserve">volunteer associations nevertheless have a duty of care obligation to ensure the health and safety of all those involved with the undertaking </w:t>
      </w:r>
      <w:r>
        <w:rPr/>
        <w:t>and</w:t>
      </w:r>
    </w:p>
    <w:p>
      <w:pPr>
        <w:pStyle w:val="Normal"/>
        <w:numPr>
          <w:ilvl w:val="0"/>
          <w:numId w:val="6"/>
        </w:numPr>
        <w:rPr/>
      </w:pPr>
      <w:r>
        <w:rPr/>
        <w:t xml:space="preserve">events that are a business or undertaking may require a PCBU.  The language of the Act is very general and events can easily fall outside the volunteer ‘safe harbour’ provisions of the Act. </w:t>
      </w:r>
    </w:p>
    <w:p>
      <w:pPr>
        <w:pStyle w:val="Normal"/>
        <w:numPr>
          <w:ilvl w:val="0"/>
          <w:numId w:val="6"/>
        </w:numPr>
        <w:rPr/>
      </w:pPr>
      <w:r>
        <w:rPr/>
        <w:t xml:space="preserve">If the event is open to the public </w:t>
      </w:r>
      <w:r>
        <w:rPr/>
        <w:t xml:space="preserve">or is </w:t>
      </w:r>
      <w:r>
        <w:rPr/>
        <w:t xml:space="preserve">carried out in a public space </w:t>
      </w:r>
      <w:r>
        <w:rPr/>
        <w:t>or</w:t>
      </w:r>
      <w:r>
        <w:rPr/>
        <w:t xml:space="preserve"> involves participants (e.g </w:t>
      </w:r>
      <w:r>
        <w:rPr/>
        <w:t>a Cycle ride, trolley derby, swim, camp experience etc) or involves risk to the participants or spectators it is amost certain that the Act will apply.</w:t>
      </w:r>
    </w:p>
    <w:p>
      <w:pPr>
        <w:pStyle w:val="Normal"/>
        <w:numPr>
          <w:ilvl w:val="0"/>
          <w:numId w:val="6"/>
        </w:numPr>
        <w:rPr/>
      </w:pPr>
      <w:r>
        <w:rPr/>
        <w:t xml:space="preserve">While officers who perform their duties on a voluntary basis, (ie they do not receive payment or reward) are volunteer officers if they have health or safety duties in their role they can easily </w:t>
      </w:r>
      <w:r>
        <w:rPr/>
        <w:t>end up being classified as a PCBU.  In any event</w:t>
      </w:r>
      <w:r>
        <w:rPr/>
        <w:t xml:space="preserve"> Volunteer officers have a due diligence duty to ensure the PCBU complies with its duties and obligations, including its health and safety duties.</w:t>
      </w:r>
    </w:p>
    <w:p>
      <w:pPr>
        <w:pStyle w:val="Normal"/>
        <w:numPr>
          <w:ilvl w:val="0"/>
          <w:numId w:val="6"/>
        </w:numPr>
        <w:rPr/>
      </w:pPr>
      <w:r>
        <w:rPr/>
        <w:t>IF IN DOUBT CHECK IT OUT WITH A CONSULTANT OR WORKSAFE</w:t>
      </w:r>
    </w:p>
    <w:p>
      <w:pPr>
        <w:pStyle w:val="Normal"/>
        <w:rPr/>
      </w:pPr>
      <w:r>
        <w:rPr/>
      </w:r>
    </w:p>
    <w:p>
      <w:pPr>
        <w:pStyle w:val="Normal"/>
        <w:rPr/>
      </w:pPr>
      <w:r>
        <w:rPr/>
      </w:r>
    </w:p>
    <w:p>
      <w:pPr>
        <w:pStyle w:val="Normal"/>
        <w:rPr/>
      </w:pPr>
      <w:r>
        <w:rPr/>
      </w:r>
    </w:p>
    <w:p>
      <w:pPr>
        <w:pStyle w:val="Heading2"/>
        <w:ind w:hanging="0" w:start="0"/>
        <w:rPr/>
      </w:pPr>
      <w:bookmarkStart w:id="8" w:name="__RefHeading___Toc4816_3612060507"/>
      <w:bookmarkEnd w:id="8"/>
      <w:r>
        <w:rPr/>
        <w:t>Volunteers and PCBU’s</w:t>
      </w:r>
    </w:p>
    <w:p>
      <w:pPr>
        <w:pStyle w:val="Normal"/>
        <w:rPr/>
      </w:pPr>
      <w:r>
        <w:rPr/>
        <w:t xml:space="preserve">While officers who are volunteers have a due diligence duty to ensure the PCBU complies with its duties and obligations, they do not commit an offence if they fail to meet it. This immunity ensures that voluntary participation at a leadership level is not discouraged.   For more information visit </w:t>
      </w:r>
      <w:r>
        <w:fldChar w:fldCharType="begin"/>
      </w:r>
      <w:r>
        <w:rPr>
          <w:rStyle w:val="Hyperlink"/>
        </w:rPr>
        <w:instrText xml:space="preserve"> HYPERLINK "https://www.worksafe.govt.nz/managing-health-and-safety/getting-started/understanding-the-law/primary-duty-of-care/who-or-what-is-a-pcbu/" \l ":~:text=A%20PCBU%20means%20a%20Person,employed%2C%20are%20classed%20as%20PCBUs"</w:instrText>
      </w:r>
      <w:r>
        <w:rPr>
          <w:rStyle w:val="Hyperlink"/>
        </w:rPr>
        <w:fldChar w:fldCharType="separate"/>
      </w:r>
      <w:r>
        <w:rPr>
          <w:rStyle w:val="Hyperlink"/>
        </w:rPr>
        <w:t>Worksafe PCBUs and volunteers</w:t>
      </w:r>
      <w:r>
        <w:rPr>
          <w:rStyle w:val="Hyperlink"/>
        </w:rPr>
        <w:fldChar w:fldCharType="end"/>
      </w:r>
      <w:r>
        <w:rPr/>
        <w:t>.</w:t>
      </w:r>
    </w:p>
    <w:p>
      <w:pPr>
        <w:pStyle w:val="Normal"/>
        <w:rPr/>
      </w:pPr>
      <w:r>
        <w:rPr/>
      </w:r>
    </w:p>
    <w:p>
      <w:pPr>
        <w:pStyle w:val="Heading2"/>
        <w:ind w:hanging="0" w:start="0"/>
        <w:rPr/>
      </w:pPr>
      <w:bookmarkStart w:id="9" w:name="__RefHeading___Toc4818_3612060507"/>
      <w:bookmarkEnd w:id="9"/>
      <w:r>
        <w:rPr/>
        <w:t>Volunteers generally</w:t>
      </w:r>
    </w:p>
    <w:p>
      <w:pPr>
        <w:pStyle w:val="Normal"/>
        <w:rPr/>
      </w:pPr>
      <w:r>
        <w:rPr/>
        <w:t>However, volunteer officers may be prosecuted as ‘other persons’ at the workplace if they fail to take reasonable care of their own, or another person’s health and safety while at the workplace, or fail to comply with reasonable instructions about health and safety given by the PCBU.</w:t>
      </w:r>
    </w:p>
    <w:p>
      <w:pPr>
        <w:pStyle w:val="Normal"/>
        <w:rPr/>
      </w:pPr>
      <w:r>
        <w:rPr/>
      </w:r>
    </w:p>
    <w:p>
      <w:pPr>
        <w:pStyle w:val="Heading2"/>
        <w:ind w:hanging="0" w:start="0"/>
        <w:rPr/>
      </w:pPr>
      <w:bookmarkStart w:id="10" w:name="__RefHeading___Toc4820_3612060507"/>
      <w:bookmarkEnd w:id="10"/>
      <w:r>
        <w:rPr/>
        <w:t>Event organisers and volunteers</w:t>
      </w:r>
    </w:p>
    <w:p>
      <w:pPr>
        <w:pStyle w:val="Normal"/>
        <w:rPr/>
      </w:pPr>
      <w:r>
        <w:rPr/>
        <w:t>Event organisers, even if operating only as a volunteer organisation, still have duties to their members as volunteers.</w:t>
      </w:r>
    </w:p>
    <w:p>
      <w:pPr>
        <w:pStyle w:val="Normal"/>
        <w:rPr/>
      </w:pPr>
      <w:r>
        <w:rPr/>
        <w:t>It is very important that events that are operating without a PCBU or do have a PCBU ensure that their members role remains with minimal H&amp;S responsibilities.</w:t>
      </w:r>
    </w:p>
    <w:p>
      <w:pPr>
        <w:pStyle w:val="Normal"/>
        <w:rPr/>
      </w:pPr>
      <w:r>
        <w:rPr/>
        <w:t>To ensure this:</w:t>
      </w:r>
    </w:p>
    <w:p>
      <w:pPr>
        <w:pStyle w:val="Normal"/>
        <w:rPr/>
      </w:pPr>
      <w:r>
        <w:rPr/>
        <w:t>1. document the volunteer role and responsibilities</w:t>
      </w:r>
    </w:p>
    <w:p>
      <w:pPr>
        <w:pStyle w:val="Normal"/>
        <w:rPr/>
      </w:pPr>
      <w:r>
        <w:rPr/>
        <w:t>2. ensure volunteers are identified and recorded as such in the event records</w:t>
      </w:r>
    </w:p>
    <w:p>
      <w:pPr>
        <w:pStyle w:val="Normal"/>
        <w:rPr/>
      </w:pPr>
      <w:r>
        <w:rPr/>
        <w:t>3. ensure volunteers are briefed on the limits of their role and the consequences if they take on responsibilities outside their role.</w:t>
      </w:r>
    </w:p>
    <w:p>
      <w:pPr>
        <w:pStyle w:val="Heading2"/>
        <w:ind w:hanging="0" w:start="0"/>
        <w:rPr/>
      </w:pPr>
      <w:bookmarkStart w:id="11" w:name="__RefHeading___Toc4822_3612060507"/>
      <w:bookmarkEnd w:id="11"/>
      <w:r>
        <w:rPr/>
        <w:t xml:space="preserve">As a volunteer organisation </w:t>
      </w:r>
      <w:r>
        <w:rPr/>
        <w:t xml:space="preserve">be diligent </w:t>
      </w:r>
    </w:p>
    <w:p>
      <w:pPr>
        <w:pStyle w:val="Normal"/>
        <w:rPr/>
      </w:pPr>
      <w:r>
        <w:rPr/>
        <w:t xml:space="preserve">Due diligence includes taking reasonable steps to: </w:t>
      </w:r>
    </w:p>
    <w:p>
      <w:pPr>
        <w:pStyle w:val="Normal"/>
        <w:rPr/>
      </w:pPr>
      <w:r>
        <w:rPr/>
      </w:r>
    </w:p>
    <w:p>
      <w:pPr>
        <w:pStyle w:val="Normal"/>
        <w:numPr>
          <w:ilvl w:val="0"/>
          <w:numId w:val="5"/>
        </w:numPr>
        <w:rPr/>
      </w:pPr>
      <w:r>
        <w:rPr/>
        <w:t>So far as is reasonably practicable, eliminate or minimise the risks that may arise from the undertaking.</w:t>
      </w:r>
    </w:p>
    <w:p>
      <w:pPr>
        <w:pStyle w:val="Normal"/>
        <w:numPr>
          <w:ilvl w:val="0"/>
          <w:numId w:val="5"/>
        </w:numPr>
        <w:rPr/>
      </w:pPr>
      <w:r>
        <w:rPr/>
        <w:t>Get advice from a suitably qualified person about the hazards and risks associated with the undertaking. Discuss health and safety with volunteers and other workers.</w:t>
      </w:r>
    </w:p>
    <w:p>
      <w:pPr>
        <w:pStyle w:val="Normal"/>
        <w:numPr>
          <w:ilvl w:val="0"/>
          <w:numId w:val="5"/>
        </w:numPr>
        <w:rPr/>
      </w:pPr>
      <w:r>
        <w:rPr/>
        <w:t xml:space="preserve">Understand the organisation’s risks and needs, make sure resources are provided and processes are implemented. </w:t>
      </w:r>
    </w:p>
    <w:p>
      <w:pPr>
        <w:pStyle w:val="Normal"/>
        <w:numPr>
          <w:ilvl w:val="0"/>
          <w:numId w:val="5"/>
        </w:numPr>
        <w:rPr/>
      </w:pPr>
      <w:r>
        <w:rPr/>
        <w:t>Develop processes for reporting incidents, hazards and risks, then identifying if action is required to eliminate or minimise the risks (so far as is reasonably practicable). Review incident data and identify trends. Identify how the system can be improved.</w:t>
      </w:r>
    </w:p>
    <w:p>
      <w:pPr>
        <w:pStyle w:val="Normal"/>
        <w:numPr>
          <w:ilvl w:val="0"/>
          <w:numId w:val="5"/>
        </w:numPr>
        <w:rPr/>
      </w:pPr>
      <w:r>
        <w:rPr/>
        <w:t xml:space="preserve">Make sure everyone in the organisation understands the health and safety processes and their obligations. Talk about health and safety at meetings and record resolutions.  Conduct worker location meetings before commencing activities. </w:t>
      </w:r>
    </w:p>
    <w:p>
      <w:pPr>
        <w:sectPr>
          <w:headerReference w:type="default" r:id="rId13"/>
          <w:headerReference w:type="first" r:id="rId14"/>
          <w:footerReference w:type="default" r:id="rId15"/>
          <w:footerReference w:type="first" r:id="rId16"/>
          <w:type w:val="nextPage"/>
          <w:pgSz w:w="11906" w:h="16838"/>
          <w:pgMar w:left="993" w:right="852" w:gutter="0" w:header="567" w:top="1134" w:footer="567" w:bottom="851"/>
          <w:pgNumType w:fmt="decimal"/>
          <w:formProt w:val="false"/>
          <w:textDirection w:val="lrTb"/>
          <w:docGrid w:type="default" w:linePitch="360" w:charSpace="0"/>
        </w:sectPr>
        <w:pStyle w:val="Normal"/>
        <w:numPr>
          <w:ilvl w:val="0"/>
          <w:numId w:val="5"/>
        </w:numPr>
        <w:rPr/>
      </w:pPr>
      <w:r>
        <w:rPr/>
        <w:t xml:space="preserve">Check the </w:t>
      </w:r>
      <w:hyperlink r:id="rId11">
        <w:r>
          <w:rPr>
            <w:rStyle w:val="Hyperlink"/>
          </w:rPr>
          <w:t>Worksafe website</w:t>
        </w:r>
      </w:hyperlink>
      <w:r>
        <w:rPr/>
        <w:t xml:space="preserve"> and the </w:t>
      </w:r>
      <w:hyperlink r:id="rId12">
        <w:r>
          <w:rPr>
            <w:rStyle w:val="Hyperlink"/>
          </w:rPr>
          <w:t>Rotary Oceania Insurance Forum</w:t>
        </w:r>
      </w:hyperlink>
      <w:r>
        <w:rPr/>
        <w:t xml:space="preserve"> for updated information.</w:t>
      </w:r>
    </w:p>
    <w:p>
      <w:pPr>
        <w:pStyle w:val="Normal"/>
        <w:spacing w:before="0" w:after="0"/>
        <w:jc w:val="center"/>
        <w:rPr>
          <w:rFonts w:ascii="Arial" w:hAnsi="Arial"/>
          <w:color w:val="C9211E"/>
          <w:sz w:val="24"/>
          <w:szCs w:val="24"/>
          <w:lang w:val="en-GB" w:eastAsia="en-US" w:bidi="ar-SA"/>
        </w:rPr>
      </w:pPr>
      <w:r>
        <w:rPr>
          <w:color w:val="C9211E"/>
          <w:sz w:val="24"/>
          <w:szCs w:val="24"/>
          <w:lang w:val="en-GB" w:eastAsia="en-US" w:bidi="ar-SA"/>
        </w:rPr>
      </w:r>
    </w:p>
    <w:p>
      <w:pPr>
        <w:pStyle w:val="Normal"/>
        <w:spacing w:before="0" w:after="0"/>
        <w:jc w:val="center"/>
        <w:rPr>
          <w:rFonts w:ascii="Arial" w:hAnsi="Arial"/>
          <w:color w:val="C9211E"/>
          <w:sz w:val="24"/>
          <w:szCs w:val="24"/>
          <w:lang w:val="en-GB" w:eastAsia="en-US" w:bidi="ar-SA"/>
        </w:rPr>
      </w:pPr>
      <w:r>
        <w:rPr>
          <w:color w:val="C9211E"/>
          <w:sz w:val="24"/>
          <w:szCs w:val="24"/>
          <w:lang w:val="en-GB" w:eastAsia="en-US" w:bidi="ar-SA"/>
        </w:rPr>
      </w:r>
    </w:p>
    <w:p>
      <w:pPr>
        <w:pStyle w:val="Normal"/>
        <w:spacing w:before="0" w:after="0"/>
        <w:jc w:val="center"/>
        <w:rPr>
          <w:rFonts w:ascii="Arial" w:hAnsi="Arial"/>
          <w:color w:val="C9211E"/>
          <w:sz w:val="24"/>
          <w:szCs w:val="24"/>
          <w:lang w:val="en-GB" w:eastAsia="en-US" w:bidi="ar-SA"/>
        </w:rPr>
      </w:pPr>
      <w:r>
        <w:rPr>
          <w:color w:val="C9211E"/>
          <w:sz w:val="24"/>
          <w:szCs w:val="24"/>
          <w:lang w:val="en-GB" w:eastAsia="en-US" w:bidi="ar-SA"/>
        </w:rPr>
      </w:r>
    </w:p>
    <w:p>
      <w:pPr>
        <w:pStyle w:val="Title"/>
        <w:spacing w:before="0" w:after="120"/>
        <w:rPr/>
      </w:pPr>
      <w:bookmarkStart w:id="12" w:name="__RefHeading___Toc13479_3612060507"/>
      <w:bookmarkEnd w:id="12"/>
      <w:r>
        <w:rPr/>
        <w:t>Forms and Optional Sections</w:t>
      </w:r>
    </w:p>
    <w:p>
      <w:pPr>
        <w:pStyle w:val="BodyText"/>
        <w:rPr/>
      </w:pPr>
      <w:r>
        <w:rPr/>
      </w:r>
    </w:p>
    <w:p>
      <w:pPr>
        <w:pStyle w:val="BodyText"/>
        <w:jc w:val="center"/>
        <w:rPr/>
      </w:pPr>
      <w:r>
        <w:rPr/>
        <w:t>Each form is on a new page so that it can either be used separately or deleted from the plan.</w:t>
      </w:r>
    </w:p>
    <w:p>
      <w:pPr>
        <w:pStyle w:val="Normal"/>
        <w:jc w:val="center"/>
        <w:rPr/>
      </w:pPr>
      <w:r>
        <w:rPr/>
      </w:r>
    </w:p>
    <w:p>
      <w:pPr>
        <w:pStyle w:val="Normal"/>
        <w:jc w:val="center"/>
        <w:rPr/>
      </w:pPr>
      <w:r>
        <w:rPr/>
      </w:r>
    </w:p>
    <w:p>
      <w:pPr>
        <w:pStyle w:val="Normal"/>
        <w:jc w:val="center"/>
        <w:rPr/>
      </w:pPr>
      <w:r>
        <w:rPr/>
      </w:r>
      <w:r>
        <w:br w:type="page"/>
      </w:r>
    </w:p>
    <w:p>
      <w:pPr>
        <w:pStyle w:val="Heading"/>
        <w:rPr/>
      </w:pPr>
      <w:bookmarkStart w:id="13" w:name="__RefHeading___Toc13477_3612060507"/>
      <w:bookmarkEnd w:id="13"/>
      <w:r>
        <w:rPr/>
        <w:t>Form 1 – Roles and responsibilities</w:t>
      </w:r>
    </w:p>
    <w:p>
      <w:pPr>
        <w:pStyle w:val="Heading1"/>
        <w:ind w:hanging="0" w:start="0"/>
        <w:rPr/>
      </w:pPr>
      <w:bookmarkStart w:id="14" w:name="__RefHeading___Toc13261_3612060507"/>
      <w:bookmarkEnd w:id="14"/>
      <w:r>
        <w:rPr/>
        <w:t>Event Organisers and Event Managers</w:t>
      </w:r>
    </w:p>
    <w:p>
      <w:pPr>
        <w:pStyle w:val="Normal"/>
        <w:rPr>
          <w:rFonts w:ascii="Arial" w:hAnsi="Arial" w:cs="Arial"/>
        </w:rPr>
      </w:pPr>
      <w:r>
        <w:rPr>
          <w:rFonts w:cs="Arial"/>
        </w:rPr>
        <w:t>It is the responsibility of everyone to conduct themselves in a manner that will not cause harm or injury to themselves or other people.  To assist everyone in this the following sections have been identified by the organisation and people have been appointed to these roles as representatives of the [Event Name]’s organisation.</w:t>
      </w:r>
    </w:p>
    <w:p>
      <w:pPr>
        <w:pStyle w:val="Normal"/>
        <w:rPr>
          <w:rFonts w:ascii="Arial" w:hAnsi="Arial" w:cs="Arial"/>
        </w:rPr>
      </w:pPr>
      <w:r>
        <w:rPr>
          <w:rFonts w:cs="Arial"/>
        </w:rPr>
      </w:r>
    </w:p>
    <w:tbl>
      <w:tblPr>
        <w:tblW w:w="14565" w:type="dxa"/>
        <w:jc w:val="end"/>
        <w:tblInd w:w="0" w:type="dxa"/>
        <w:tblLayout w:type="fixed"/>
        <w:tblCellMar>
          <w:top w:w="0" w:type="dxa"/>
          <w:start w:w="108" w:type="dxa"/>
          <w:bottom w:w="0" w:type="dxa"/>
          <w:end w:w="108" w:type="dxa"/>
        </w:tblCellMar>
      </w:tblPr>
      <w:tblGrid>
        <w:gridCol w:w="3390"/>
        <w:gridCol w:w="2895"/>
        <w:gridCol w:w="5445"/>
        <w:gridCol w:w="2835"/>
      </w:tblGrid>
      <w:tr>
        <w:trPr>
          <w:trHeight w:val="105" w:hRule="atLeast"/>
        </w:trPr>
        <w:tc>
          <w:tcPr>
            <w:tcW w:w="3390" w:type="dxa"/>
            <w:tcBorders>
              <w:top w:val="single" w:sz="4" w:space="0" w:color="000000"/>
              <w:start w:val="single" w:sz="4" w:space="0" w:color="000000"/>
              <w:bottom w:val="single" w:sz="4" w:space="0" w:color="000000"/>
              <w:end w:val="single" w:sz="4" w:space="0" w:color="000000"/>
            </w:tcBorders>
            <w:vAlign w:val="bottom"/>
          </w:tcPr>
          <w:p>
            <w:pPr>
              <w:pStyle w:val="TableHeading"/>
              <w:rPr/>
            </w:pPr>
            <w:r>
              <w:rPr/>
              <w:t>Name</w:t>
            </w:r>
          </w:p>
        </w:tc>
        <w:tc>
          <w:tcPr>
            <w:tcW w:w="2895" w:type="dxa"/>
            <w:tcBorders>
              <w:top w:val="single" w:sz="4" w:space="0" w:color="000000"/>
              <w:bottom w:val="single" w:sz="4" w:space="0" w:color="000000"/>
            </w:tcBorders>
            <w:vAlign w:val="bottom"/>
          </w:tcPr>
          <w:p>
            <w:pPr>
              <w:pStyle w:val="TableHeading"/>
              <w:rPr/>
            </w:pPr>
            <w:r>
              <w:rPr/>
              <w:t>Role</w:t>
            </w:r>
          </w:p>
        </w:tc>
        <w:tc>
          <w:tcPr>
            <w:tcW w:w="5445" w:type="dxa"/>
            <w:tcBorders>
              <w:top w:val="single" w:sz="4" w:space="0" w:color="000000"/>
              <w:bottom w:val="single" w:sz="4" w:space="0" w:color="000000"/>
              <w:end w:val="single" w:sz="4" w:space="0" w:color="000000"/>
            </w:tcBorders>
            <w:vAlign w:val="bottom"/>
          </w:tcPr>
          <w:p>
            <w:pPr>
              <w:pStyle w:val="TableHeading"/>
              <w:rPr/>
            </w:pPr>
            <w:r>
              <w:rPr/>
              <w:t>Responsible for</w:t>
            </w:r>
          </w:p>
        </w:tc>
        <w:tc>
          <w:tcPr>
            <w:tcW w:w="2835" w:type="dxa"/>
            <w:tcBorders>
              <w:top w:val="single" w:sz="4" w:space="0" w:color="000000"/>
              <w:bottom w:val="single" w:sz="4" w:space="0" w:color="000000"/>
              <w:end w:val="single" w:sz="4" w:space="0" w:color="000000"/>
            </w:tcBorders>
            <w:vAlign w:val="bottom"/>
          </w:tcPr>
          <w:p>
            <w:pPr>
              <w:pStyle w:val="TableHeading"/>
              <w:rPr/>
            </w:pPr>
            <w:r>
              <w:rPr/>
              <w:t>Mobile no.</w:t>
            </w:r>
          </w:p>
        </w:tc>
      </w:tr>
      <w:tr>
        <w:trPr>
          <w:trHeight w:val="300" w:hRule="atLeast"/>
        </w:trPr>
        <w:tc>
          <w:tcPr>
            <w:tcW w:w="3390" w:type="dxa"/>
            <w:tcBorders>
              <w:start w:val="single" w:sz="4" w:space="0" w:color="000000"/>
              <w:bottom w:val="single" w:sz="4" w:space="0" w:color="000000"/>
              <w:end w:val="single" w:sz="4" w:space="0" w:color="000000"/>
            </w:tcBorders>
            <w:vAlign w:val="bottom"/>
          </w:tcPr>
          <w:p>
            <w:pPr>
              <w:pStyle w:val="Normal"/>
              <w:widowControl w:val="false"/>
              <w:rPr>
                <w:rFonts w:ascii="Arial" w:hAnsi="Arial" w:cs="Arial"/>
                <w:lang w:val="en-NZ" w:eastAsia="en-NZ"/>
              </w:rPr>
            </w:pPr>
            <w:r>
              <w:rPr>
                <w:rFonts w:cs="Arial"/>
                <w:lang w:val="en-NZ" w:eastAsia="en-NZ"/>
              </w:rPr>
            </w:r>
          </w:p>
        </w:tc>
        <w:tc>
          <w:tcPr>
            <w:tcW w:w="2895" w:type="dxa"/>
            <w:tcBorders>
              <w:bottom w:val="single" w:sz="4" w:space="0" w:color="000000"/>
            </w:tcBorders>
            <w:vAlign w:val="bottom"/>
          </w:tcPr>
          <w:p>
            <w:pPr>
              <w:pStyle w:val="Normal"/>
              <w:widowControl w:val="false"/>
              <w:rPr>
                <w:rFonts w:ascii="Arial" w:hAnsi="Arial" w:cs="Arial"/>
                <w:lang w:val="en-NZ" w:eastAsia="en-NZ"/>
              </w:rPr>
            </w:pPr>
            <w:r>
              <w:rPr>
                <w:rFonts w:cs="Arial"/>
                <w:lang w:val="en-NZ" w:eastAsia="en-NZ"/>
              </w:rPr>
            </w:r>
          </w:p>
        </w:tc>
        <w:tc>
          <w:tcPr>
            <w:tcW w:w="5445" w:type="dxa"/>
            <w:tcBorders>
              <w:bottom w:val="single" w:sz="4" w:space="0" w:color="000000"/>
              <w:end w:val="single" w:sz="4" w:space="0" w:color="000000"/>
            </w:tcBorders>
            <w:vAlign w:val="bottom"/>
          </w:tcPr>
          <w:p>
            <w:pPr>
              <w:pStyle w:val="Normal"/>
              <w:widowControl w:val="false"/>
              <w:rPr>
                <w:rFonts w:ascii="Arial" w:hAnsi="Arial" w:cs="Arial"/>
                <w:lang w:val="en-NZ" w:eastAsia="en-NZ"/>
              </w:rPr>
            </w:pPr>
            <w:r>
              <w:rPr>
                <w:rFonts w:cs="Arial"/>
                <w:lang w:val="en-NZ" w:eastAsia="en-NZ"/>
              </w:rPr>
            </w:r>
          </w:p>
        </w:tc>
        <w:tc>
          <w:tcPr>
            <w:tcW w:w="2835" w:type="dxa"/>
            <w:tcBorders>
              <w:bottom w:val="single" w:sz="4" w:space="0" w:color="000000"/>
              <w:end w:val="single" w:sz="4" w:space="0" w:color="000000"/>
            </w:tcBorders>
            <w:vAlign w:val="bottom"/>
          </w:tcPr>
          <w:p>
            <w:pPr>
              <w:pStyle w:val="Normal"/>
              <w:widowControl w:val="false"/>
              <w:rPr>
                <w:rFonts w:ascii="Arial" w:hAnsi="Arial" w:cs="Arial"/>
                <w:lang w:val="en-NZ" w:eastAsia="en-NZ"/>
              </w:rPr>
            </w:pPr>
            <w:r>
              <w:rPr>
                <w:rFonts w:cs="Arial"/>
                <w:lang w:val="en-NZ" w:eastAsia="en-NZ"/>
              </w:rPr>
            </w:r>
          </w:p>
        </w:tc>
      </w:tr>
      <w:tr>
        <w:trPr>
          <w:trHeight w:val="300" w:hRule="atLeast"/>
        </w:trPr>
        <w:tc>
          <w:tcPr>
            <w:tcW w:w="3390" w:type="dxa"/>
            <w:tcBorders>
              <w:start w:val="single" w:sz="4" w:space="0" w:color="000000"/>
              <w:bottom w:val="single" w:sz="4" w:space="0" w:color="000000"/>
              <w:end w:val="single" w:sz="4" w:space="0" w:color="000000"/>
            </w:tcBorders>
            <w:vAlign w:val="bottom"/>
          </w:tcPr>
          <w:p>
            <w:pPr>
              <w:pStyle w:val="Normal"/>
              <w:widowControl w:val="false"/>
              <w:rPr>
                <w:rFonts w:ascii="Arial" w:hAnsi="Arial" w:cs="Arial"/>
                <w:lang w:val="en-NZ" w:eastAsia="en-NZ"/>
              </w:rPr>
            </w:pPr>
            <w:r>
              <w:rPr>
                <w:rFonts w:cs="Arial"/>
                <w:lang w:val="en-NZ" w:eastAsia="en-NZ"/>
              </w:rPr>
            </w:r>
          </w:p>
        </w:tc>
        <w:tc>
          <w:tcPr>
            <w:tcW w:w="2895" w:type="dxa"/>
            <w:tcBorders>
              <w:bottom w:val="single" w:sz="4" w:space="0" w:color="000000"/>
            </w:tcBorders>
            <w:vAlign w:val="bottom"/>
          </w:tcPr>
          <w:p>
            <w:pPr>
              <w:pStyle w:val="Normal"/>
              <w:widowControl w:val="false"/>
              <w:rPr>
                <w:rFonts w:ascii="Arial" w:hAnsi="Arial" w:cs="Arial"/>
                <w:lang w:val="en-NZ" w:eastAsia="en-NZ"/>
              </w:rPr>
            </w:pPr>
            <w:r>
              <w:rPr>
                <w:rFonts w:cs="Arial"/>
                <w:lang w:val="en-NZ" w:eastAsia="en-NZ"/>
              </w:rPr>
            </w:r>
          </w:p>
        </w:tc>
        <w:tc>
          <w:tcPr>
            <w:tcW w:w="5445" w:type="dxa"/>
            <w:tcBorders>
              <w:bottom w:val="single" w:sz="4" w:space="0" w:color="000000"/>
              <w:end w:val="single" w:sz="4" w:space="0" w:color="000000"/>
            </w:tcBorders>
            <w:vAlign w:val="bottom"/>
          </w:tcPr>
          <w:p>
            <w:pPr>
              <w:pStyle w:val="Normal"/>
              <w:widowControl w:val="false"/>
              <w:rPr>
                <w:rFonts w:ascii="Arial" w:hAnsi="Arial" w:cs="Arial"/>
                <w:lang w:val="en-NZ" w:eastAsia="en-NZ"/>
              </w:rPr>
            </w:pPr>
            <w:r>
              <w:rPr>
                <w:rFonts w:cs="Arial"/>
                <w:lang w:val="en-NZ" w:eastAsia="en-NZ"/>
              </w:rPr>
            </w:r>
          </w:p>
        </w:tc>
        <w:tc>
          <w:tcPr>
            <w:tcW w:w="2835" w:type="dxa"/>
            <w:tcBorders>
              <w:bottom w:val="single" w:sz="4" w:space="0" w:color="000000"/>
              <w:end w:val="single" w:sz="4" w:space="0" w:color="000000"/>
            </w:tcBorders>
            <w:vAlign w:val="bottom"/>
          </w:tcPr>
          <w:p>
            <w:pPr>
              <w:pStyle w:val="Normal"/>
              <w:widowControl w:val="false"/>
              <w:rPr>
                <w:rFonts w:ascii="Arial" w:hAnsi="Arial" w:cs="Arial"/>
                <w:lang w:val="en-NZ" w:eastAsia="en-NZ"/>
              </w:rPr>
            </w:pPr>
            <w:r>
              <w:rPr>
                <w:rFonts w:cs="Arial"/>
                <w:lang w:val="en-NZ" w:eastAsia="en-NZ"/>
              </w:rPr>
            </w:r>
          </w:p>
        </w:tc>
      </w:tr>
      <w:tr>
        <w:trPr>
          <w:trHeight w:val="300" w:hRule="atLeast"/>
        </w:trPr>
        <w:tc>
          <w:tcPr>
            <w:tcW w:w="3390" w:type="dxa"/>
            <w:tcBorders>
              <w:start w:val="single" w:sz="4" w:space="0" w:color="000000"/>
              <w:bottom w:val="single" w:sz="4" w:space="0" w:color="000000"/>
              <w:end w:val="single" w:sz="4" w:space="0" w:color="000000"/>
            </w:tcBorders>
            <w:vAlign w:val="bottom"/>
          </w:tcPr>
          <w:p>
            <w:pPr>
              <w:pStyle w:val="Normal"/>
              <w:widowControl w:val="false"/>
              <w:rPr>
                <w:rFonts w:ascii="Arial" w:hAnsi="Arial" w:cs="Arial"/>
                <w:lang w:val="en-NZ" w:eastAsia="en-NZ"/>
              </w:rPr>
            </w:pPr>
            <w:r>
              <w:rPr>
                <w:rFonts w:cs="Arial"/>
                <w:lang w:val="en-NZ" w:eastAsia="en-NZ"/>
              </w:rPr>
            </w:r>
          </w:p>
        </w:tc>
        <w:tc>
          <w:tcPr>
            <w:tcW w:w="2895" w:type="dxa"/>
            <w:tcBorders>
              <w:top w:val="single" w:sz="4" w:space="0" w:color="000000"/>
              <w:bottom w:val="single" w:sz="4" w:space="0" w:color="000000"/>
            </w:tcBorders>
            <w:vAlign w:val="bottom"/>
          </w:tcPr>
          <w:p>
            <w:pPr>
              <w:pStyle w:val="Normal"/>
              <w:widowControl w:val="false"/>
              <w:rPr>
                <w:rFonts w:ascii="Arial" w:hAnsi="Arial" w:cs="Arial"/>
                <w:lang w:val="en-NZ" w:eastAsia="en-NZ"/>
              </w:rPr>
            </w:pPr>
            <w:r>
              <w:rPr>
                <w:rFonts w:cs="Arial"/>
                <w:lang w:val="en-NZ" w:eastAsia="en-NZ"/>
              </w:rPr>
            </w:r>
          </w:p>
        </w:tc>
        <w:tc>
          <w:tcPr>
            <w:tcW w:w="5445" w:type="dxa"/>
            <w:tcBorders>
              <w:top w:val="single" w:sz="4" w:space="0" w:color="000000"/>
              <w:bottom w:val="single" w:sz="4" w:space="0" w:color="000000"/>
              <w:end w:val="single" w:sz="4" w:space="0" w:color="000000"/>
            </w:tcBorders>
            <w:vAlign w:val="bottom"/>
          </w:tcPr>
          <w:p>
            <w:pPr>
              <w:pStyle w:val="Normal"/>
              <w:widowControl w:val="false"/>
              <w:rPr>
                <w:rFonts w:ascii="Arial" w:hAnsi="Arial" w:cs="Arial"/>
                <w:lang w:val="en-NZ" w:eastAsia="en-NZ"/>
              </w:rPr>
            </w:pPr>
            <w:r>
              <w:rPr>
                <w:rFonts w:cs="Arial"/>
                <w:lang w:val="en-NZ" w:eastAsia="en-NZ"/>
              </w:rPr>
            </w:r>
          </w:p>
        </w:tc>
        <w:tc>
          <w:tcPr>
            <w:tcW w:w="2835" w:type="dxa"/>
            <w:tcBorders>
              <w:bottom w:val="single" w:sz="4" w:space="0" w:color="000000"/>
              <w:end w:val="single" w:sz="4" w:space="0" w:color="000000"/>
            </w:tcBorders>
            <w:vAlign w:val="bottom"/>
          </w:tcPr>
          <w:p>
            <w:pPr>
              <w:pStyle w:val="Normal"/>
              <w:widowControl w:val="false"/>
              <w:rPr>
                <w:rFonts w:ascii="Arial" w:hAnsi="Arial" w:cs="Arial"/>
                <w:lang w:val="en-NZ" w:eastAsia="en-NZ"/>
              </w:rPr>
            </w:pPr>
            <w:r>
              <w:rPr>
                <w:rFonts w:cs="Arial"/>
                <w:lang w:val="en-NZ" w:eastAsia="en-NZ"/>
              </w:rPr>
            </w:r>
          </w:p>
        </w:tc>
      </w:tr>
      <w:tr>
        <w:trPr>
          <w:trHeight w:val="300" w:hRule="atLeast"/>
        </w:trPr>
        <w:tc>
          <w:tcPr>
            <w:tcW w:w="3390" w:type="dxa"/>
            <w:tcBorders>
              <w:start w:val="single" w:sz="4" w:space="0" w:color="000000"/>
              <w:bottom w:val="single" w:sz="4" w:space="0" w:color="000000"/>
              <w:end w:val="single" w:sz="4" w:space="0" w:color="000000"/>
            </w:tcBorders>
            <w:vAlign w:val="bottom"/>
          </w:tcPr>
          <w:p>
            <w:pPr>
              <w:pStyle w:val="Normal"/>
              <w:widowControl w:val="false"/>
              <w:rPr>
                <w:rFonts w:ascii="Arial" w:hAnsi="Arial" w:cs="Arial"/>
                <w:lang w:val="en-NZ" w:eastAsia="en-NZ"/>
              </w:rPr>
            </w:pPr>
            <w:r>
              <w:rPr>
                <w:rFonts w:cs="Arial"/>
                <w:lang w:val="en-NZ" w:eastAsia="en-NZ"/>
              </w:rPr>
            </w:r>
          </w:p>
        </w:tc>
        <w:tc>
          <w:tcPr>
            <w:tcW w:w="2895" w:type="dxa"/>
            <w:tcBorders>
              <w:bottom w:val="single" w:sz="4" w:space="0" w:color="000000"/>
            </w:tcBorders>
            <w:vAlign w:val="bottom"/>
          </w:tcPr>
          <w:p>
            <w:pPr>
              <w:pStyle w:val="Normal"/>
              <w:widowControl w:val="false"/>
              <w:rPr>
                <w:rFonts w:ascii="Arial" w:hAnsi="Arial" w:cs="Arial"/>
                <w:lang w:val="en-NZ" w:eastAsia="en-NZ"/>
              </w:rPr>
            </w:pPr>
            <w:r>
              <w:rPr>
                <w:rFonts w:cs="Arial"/>
                <w:lang w:val="en-NZ" w:eastAsia="en-NZ"/>
              </w:rPr>
            </w:r>
          </w:p>
        </w:tc>
        <w:tc>
          <w:tcPr>
            <w:tcW w:w="5445" w:type="dxa"/>
            <w:tcBorders>
              <w:bottom w:val="single" w:sz="4" w:space="0" w:color="000000"/>
              <w:end w:val="single" w:sz="4" w:space="0" w:color="000000"/>
            </w:tcBorders>
            <w:vAlign w:val="bottom"/>
          </w:tcPr>
          <w:p>
            <w:pPr>
              <w:pStyle w:val="Normal"/>
              <w:widowControl w:val="false"/>
              <w:rPr>
                <w:rFonts w:ascii="Arial" w:hAnsi="Arial" w:cs="Arial"/>
                <w:lang w:val="en-NZ" w:eastAsia="en-NZ"/>
              </w:rPr>
            </w:pPr>
            <w:r>
              <w:rPr>
                <w:rFonts w:cs="Arial"/>
                <w:lang w:val="en-NZ" w:eastAsia="en-NZ"/>
              </w:rPr>
            </w:r>
          </w:p>
        </w:tc>
        <w:tc>
          <w:tcPr>
            <w:tcW w:w="2835" w:type="dxa"/>
            <w:tcBorders>
              <w:bottom w:val="single" w:sz="4" w:space="0" w:color="000000"/>
              <w:end w:val="single" w:sz="4" w:space="0" w:color="000000"/>
            </w:tcBorders>
            <w:vAlign w:val="bottom"/>
          </w:tcPr>
          <w:p>
            <w:pPr>
              <w:pStyle w:val="Normal"/>
              <w:widowControl w:val="false"/>
              <w:rPr>
                <w:rFonts w:ascii="Arial" w:hAnsi="Arial" w:cs="Arial"/>
                <w:lang w:val="en-NZ" w:eastAsia="en-NZ"/>
              </w:rPr>
            </w:pPr>
            <w:r>
              <w:rPr>
                <w:rFonts w:cs="Arial"/>
                <w:lang w:val="en-NZ" w:eastAsia="en-NZ"/>
              </w:rPr>
            </w:r>
          </w:p>
        </w:tc>
      </w:tr>
    </w:tbl>
    <w:p>
      <w:pPr>
        <w:pStyle w:val="Normal"/>
        <w:rPr>
          <w:rFonts w:ascii="Arial" w:hAnsi="Arial" w:cs="Arial"/>
        </w:rPr>
      </w:pPr>
      <w:r>
        <w:rPr>
          <w:rFonts w:cs="Arial"/>
        </w:rPr>
      </w:r>
    </w:p>
    <w:p>
      <w:pPr>
        <w:pStyle w:val="Heading1"/>
        <w:ind w:hanging="0" w:start="0"/>
        <w:rPr/>
      </w:pPr>
      <w:bookmarkStart w:id="15" w:name="__RefHeading___Toc13263_3612060507"/>
      <w:bookmarkEnd w:id="15"/>
      <w:r>
        <w:rPr/>
        <w:t>Other organisations that have roles and responsibilities</w:t>
      </w:r>
    </w:p>
    <w:p>
      <w:pPr>
        <w:pStyle w:val="Normal"/>
        <w:rPr>
          <w:rFonts w:ascii="Arial" w:hAnsi="Arial" w:cs="Arial"/>
        </w:rPr>
      </w:pPr>
      <w:r>
        <w:rPr>
          <w:rFonts w:cs="Arial"/>
        </w:rPr>
        <w:t>Other organisations that have responsibilities during the event include:</w:t>
      </w:r>
    </w:p>
    <w:p>
      <w:pPr>
        <w:pStyle w:val="Normal"/>
        <w:rPr>
          <w:rFonts w:ascii="Arial" w:hAnsi="Arial" w:cs="Arial"/>
        </w:rPr>
      </w:pPr>
      <w:r>
        <w:rPr>
          <w:rFonts w:cs="Arial"/>
        </w:rPr>
      </w:r>
    </w:p>
    <w:tbl>
      <w:tblPr>
        <w:tblW w:w="14565" w:type="dxa"/>
        <w:jc w:val="end"/>
        <w:tblInd w:w="0" w:type="dxa"/>
        <w:tblLayout w:type="fixed"/>
        <w:tblCellMar>
          <w:top w:w="0" w:type="dxa"/>
          <w:start w:w="108" w:type="dxa"/>
          <w:bottom w:w="0" w:type="dxa"/>
          <w:end w:w="108" w:type="dxa"/>
        </w:tblCellMar>
      </w:tblPr>
      <w:tblGrid>
        <w:gridCol w:w="3390"/>
        <w:gridCol w:w="2550"/>
        <w:gridCol w:w="2670"/>
        <w:gridCol w:w="5955"/>
      </w:tblGrid>
      <w:tr>
        <w:trPr>
          <w:trHeight w:val="300" w:hRule="atLeast"/>
        </w:trPr>
        <w:tc>
          <w:tcPr>
            <w:tcW w:w="3390" w:type="dxa"/>
            <w:tcBorders>
              <w:top w:val="single" w:sz="4" w:space="0" w:color="000000"/>
              <w:start w:val="single" w:sz="4" w:space="0" w:color="000000"/>
              <w:bottom w:val="single" w:sz="4" w:space="0" w:color="000000"/>
              <w:end w:val="single" w:sz="4" w:space="0" w:color="000000"/>
            </w:tcBorders>
            <w:vAlign w:val="bottom"/>
          </w:tcPr>
          <w:p>
            <w:pPr>
              <w:pStyle w:val="TableHeading"/>
              <w:rPr/>
            </w:pPr>
            <w:r>
              <w:rPr/>
              <w:t>Organisation</w:t>
            </w:r>
          </w:p>
        </w:tc>
        <w:tc>
          <w:tcPr>
            <w:tcW w:w="2550" w:type="dxa"/>
            <w:tcBorders>
              <w:top w:val="single" w:sz="4" w:space="0" w:color="000000"/>
              <w:bottom w:val="single" w:sz="4" w:space="0" w:color="000000"/>
              <w:end w:val="single" w:sz="4" w:space="0" w:color="000000"/>
            </w:tcBorders>
            <w:vAlign w:val="bottom"/>
          </w:tcPr>
          <w:p>
            <w:pPr>
              <w:pStyle w:val="TableHeading"/>
              <w:rPr/>
            </w:pPr>
            <w:r>
              <w:rPr/>
              <w:t>Contact</w:t>
            </w:r>
          </w:p>
        </w:tc>
        <w:tc>
          <w:tcPr>
            <w:tcW w:w="2670" w:type="dxa"/>
            <w:tcBorders>
              <w:top w:val="single" w:sz="4" w:space="0" w:color="000000"/>
              <w:bottom w:val="single" w:sz="4" w:space="0" w:color="000000"/>
            </w:tcBorders>
            <w:vAlign w:val="bottom"/>
          </w:tcPr>
          <w:p>
            <w:pPr>
              <w:pStyle w:val="TableHeading"/>
              <w:rPr/>
            </w:pPr>
            <w:r>
              <w:rPr/>
              <w:t>Email</w:t>
            </w:r>
          </w:p>
        </w:tc>
        <w:tc>
          <w:tcPr>
            <w:tcW w:w="5955" w:type="dxa"/>
            <w:tcBorders>
              <w:top w:val="single" w:sz="4" w:space="0" w:color="000000"/>
              <w:bottom w:val="single" w:sz="4" w:space="0" w:color="000000"/>
              <w:end w:val="single" w:sz="4" w:space="0" w:color="000000"/>
            </w:tcBorders>
            <w:vAlign w:val="bottom"/>
          </w:tcPr>
          <w:p>
            <w:pPr>
              <w:pStyle w:val="TableHeading"/>
              <w:rPr/>
            </w:pPr>
            <w:r>
              <w:rPr/>
              <w:t>Responsibility</w:t>
            </w:r>
          </w:p>
        </w:tc>
      </w:tr>
      <w:tr>
        <w:trPr>
          <w:trHeight w:val="300" w:hRule="atLeast"/>
        </w:trPr>
        <w:tc>
          <w:tcPr>
            <w:tcW w:w="3390" w:type="dxa"/>
            <w:tcBorders>
              <w:start w:val="single" w:sz="4" w:space="0" w:color="000000"/>
              <w:bottom w:val="single" w:sz="4" w:space="0" w:color="000000"/>
              <w:end w:val="single" w:sz="4" w:space="0" w:color="000000"/>
            </w:tcBorders>
            <w:vAlign w:val="bottom"/>
          </w:tcPr>
          <w:p>
            <w:pPr>
              <w:pStyle w:val="Normal"/>
              <w:widowControl w:val="false"/>
              <w:rPr>
                <w:rFonts w:ascii="Arial" w:hAnsi="Arial" w:cs="Arial"/>
                <w:lang w:val="en-NZ" w:eastAsia="en-NZ"/>
              </w:rPr>
            </w:pPr>
            <w:r>
              <w:rPr>
                <w:rFonts w:cs="Arial"/>
                <w:lang w:val="en-NZ" w:eastAsia="en-NZ"/>
              </w:rPr>
              <w:t>Police</w:t>
            </w:r>
          </w:p>
        </w:tc>
        <w:tc>
          <w:tcPr>
            <w:tcW w:w="2550" w:type="dxa"/>
            <w:tcBorders>
              <w:bottom w:val="single" w:sz="4" w:space="0" w:color="000000"/>
              <w:end w:val="single" w:sz="4" w:space="0" w:color="000000"/>
            </w:tcBorders>
            <w:vAlign w:val="bottom"/>
          </w:tcPr>
          <w:p>
            <w:pPr>
              <w:pStyle w:val="Normal"/>
              <w:widowControl w:val="false"/>
              <w:rPr>
                <w:rFonts w:ascii="Arial" w:hAnsi="Arial" w:cs="Arial"/>
                <w:lang w:val="en-NZ" w:eastAsia="en-NZ"/>
              </w:rPr>
            </w:pPr>
            <w:r>
              <w:rPr>
                <w:rFonts w:cs="Arial"/>
                <w:lang w:val="en-NZ" w:eastAsia="en-NZ"/>
              </w:rPr>
            </w:r>
          </w:p>
        </w:tc>
        <w:tc>
          <w:tcPr>
            <w:tcW w:w="2670" w:type="dxa"/>
            <w:tcBorders>
              <w:bottom w:val="single" w:sz="4" w:space="0" w:color="000000"/>
            </w:tcBorders>
            <w:vAlign w:val="bottom"/>
          </w:tcPr>
          <w:p>
            <w:pPr>
              <w:pStyle w:val="Normal"/>
              <w:widowControl w:val="false"/>
              <w:rPr>
                <w:rFonts w:ascii="Arial" w:hAnsi="Arial" w:cs="Arial"/>
                <w:lang w:val="en-NZ" w:eastAsia="en-NZ"/>
              </w:rPr>
            </w:pPr>
            <w:r>
              <w:rPr>
                <w:rFonts w:cs="Arial"/>
                <w:lang w:val="en-NZ" w:eastAsia="en-NZ"/>
              </w:rPr>
            </w:r>
          </w:p>
        </w:tc>
        <w:tc>
          <w:tcPr>
            <w:tcW w:w="5955" w:type="dxa"/>
            <w:tcBorders>
              <w:bottom w:val="single" w:sz="4" w:space="0" w:color="000000"/>
              <w:end w:val="single" w:sz="4" w:space="0" w:color="000000"/>
            </w:tcBorders>
            <w:vAlign w:val="bottom"/>
          </w:tcPr>
          <w:p>
            <w:pPr>
              <w:pStyle w:val="Normal"/>
              <w:widowControl w:val="false"/>
              <w:rPr>
                <w:rFonts w:ascii="Arial" w:hAnsi="Arial" w:cs="Arial"/>
                <w:lang w:val="en-NZ" w:eastAsia="en-NZ"/>
              </w:rPr>
            </w:pPr>
            <w:r>
              <w:rPr>
                <w:rFonts w:cs="Arial"/>
                <w:lang w:val="en-NZ" w:eastAsia="en-NZ"/>
              </w:rPr>
            </w:r>
          </w:p>
        </w:tc>
      </w:tr>
      <w:tr>
        <w:trPr>
          <w:trHeight w:val="300" w:hRule="atLeast"/>
        </w:trPr>
        <w:tc>
          <w:tcPr>
            <w:tcW w:w="3390" w:type="dxa"/>
            <w:tcBorders>
              <w:start w:val="single" w:sz="4" w:space="0" w:color="000000"/>
              <w:bottom w:val="single" w:sz="4" w:space="0" w:color="000000"/>
              <w:end w:val="single" w:sz="4" w:space="0" w:color="000000"/>
            </w:tcBorders>
            <w:vAlign w:val="bottom"/>
          </w:tcPr>
          <w:p>
            <w:pPr>
              <w:pStyle w:val="Normal"/>
              <w:widowControl w:val="false"/>
              <w:rPr>
                <w:rFonts w:ascii="Arial" w:hAnsi="Arial" w:cs="Arial"/>
                <w:lang w:val="en-NZ" w:eastAsia="en-NZ"/>
              </w:rPr>
            </w:pPr>
            <w:r>
              <w:rPr>
                <w:rFonts w:cs="Arial"/>
                <w:lang w:val="en-NZ" w:eastAsia="en-NZ"/>
              </w:rPr>
              <w:t>St John’s Ambulance</w:t>
            </w:r>
          </w:p>
        </w:tc>
        <w:tc>
          <w:tcPr>
            <w:tcW w:w="2550" w:type="dxa"/>
            <w:tcBorders>
              <w:bottom w:val="single" w:sz="4" w:space="0" w:color="000000"/>
              <w:end w:val="single" w:sz="4" w:space="0" w:color="000000"/>
            </w:tcBorders>
            <w:vAlign w:val="bottom"/>
          </w:tcPr>
          <w:p>
            <w:pPr>
              <w:pStyle w:val="Normal"/>
              <w:widowControl w:val="false"/>
              <w:rPr>
                <w:rFonts w:ascii="Arial" w:hAnsi="Arial" w:cs="Arial"/>
                <w:lang w:val="en-NZ" w:eastAsia="en-NZ"/>
              </w:rPr>
            </w:pPr>
            <w:r>
              <w:rPr>
                <w:rFonts w:cs="Arial"/>
                <w:lang w:val="en-NZ" w:eastAsia="en-NZ"/>
              </w:rPr>
            </w:r>
          </w:p>
        </w:tc>
        <w:tc>
          <w:tcPr>
            <w:tcW w:w="2670" w:type="dxa"/>
            <w:tcBorders>
              <w:bottom w:val="single" w:sz="4" w:space="0" w:color="000000"/>
            </w:tcBorders>
            <w:vAlign w:val="bottom"/>
          </w:tcPr>
          <w:p>
            <w:pPr>
              <w:pStyle w:val="Normal"/>
              <w:widowControl w:val="false"/>
              <w:rPr>
                <w:rFonts w:ascii="Arial" w:hAnsi="Arial" w:cs="Arial"/>
                <w:lang w:val="en-NZ" w:eastAsia="en-NZ"/>
              </w:rPr>
            </w:pPr>
            <w:r>
              <w:rPr>
                <w:rFonts w:cs="Arial"/>
                <w:lang w:val="en-NZ" w:eastAsia="en-NZ"/>
              </w:rPr>
            </w:r>
          </w:p>
        </w:tc>
        <w:tc>
          <w:tcPr>
            <w:tcW w:w="5955" w:type="dxa"/>
            <w:tcBorders>
              <w:bottom w:val="single" w:sz="4" w:space="0" w:color="000000"/>
              <w:end w:val="single" w:sz="4" w:space="0" w:color="000000"/>
            </w:tcBorders>
            <w:vAlign w:val="bottom"/>
          </w:tcPr>
          <w:p>
            <w:pPr>
              <w:pStyle w:val="Normal"/>
              <w:widowControl w:val="false"/>
              <w:rPr>
                <w:rFonts w:ascii="Arial" w:hAnsi="Arial" w:cs="Arial"/>
                <w:lang w:val="en-NZ" w:eastAsia="en-NZ"/>
              </w:rPr>
            </w:pPr>
            <w:r>
              <w:rPr>
                <w:rFonts w:cs="Arial"/>
                <w:lang w:val="en-NZ" w:eastAsia="en-NZ"/>
              </w:rPr>
            </w:r>
          </w:p>
        </w:tc>
      </w:tr>
      <w:tr>
        <w:trPr>
          <w:trHeight w:val="300" w:hRule="atLeast"/>
        </w:trPr>
        <w:tc>
          <w:tcPr>
            <w:tcW w:w="3390" w:type="dxa"/>
            <w:tcBorders>
              <w:start w:val="single" w:sz="4" w:space="0" w:color="000000"/>
              <w:bottom w:val="single" w:sz="4" w:space="0" w:color="000000"/>
              <w:end w:val="single" w:sz="4" w:space="0" w:color="000000"/>
            </w:tcBorders>
            <w:vAlign w:val="bottom"/>
          </w:tcPr>
          <w:p>
            <w:pPr>
              <w:pStyle w:val="Normal"/>
              <w:widowControl w:val="false"/>
              <w:rPr>
                <w:rFonts w:ascii="Arial" w:hAnsi="Arial" w:cs="Arial"/>
                <w:lang w:val="en-NZ" w:eastAsia="en-NZ"/>
              </w:rPr>
            </w:pPr>
            <w:r>
              <w:rPr>
                <w:rFonts w:cs="Arial"/>
                <w:lang w:val="en-NZ" w:eastAsia="en-NZ"/>
              </w:rPr>
              <w:t>Fire Services</w:t>
            </w:r>
          </w:p>
        </w:tc>
        <w:tc>
          <w:tcPr>
            <w:tcW w:w="2550" w:type="dxa"/>
            <w:tcBorders>
              <w:top w:val="single" w:sz="4" w:space="0" w:color="000000"/>
              <w:bottom w:val="single" w:sz="4" w:space="0" w:color="000000"/>
              <w:end w:val="single" w:sz="4" w:space="0" w:color="000000"/>
            </w:tcBorders>
            <w:vAlign w:val="bottom"/>
          </w:tcPr>
          <w:p>
            <w:pPr>
              <w:pStyle w:val="Normal"/>
              <w:widowControl w:val="false"/>
              <w:rPr>
                <w:rFonts w:ascii="Arial" w:hAnsi="Arial" w:cs="Arial"/>
                <w:lang w:val="en-NZ" w:eastAsia="en-NZ"/>
              </w:rPr>
            </w:pPr>
            <w:r>
              <w:rPr>
                <w:rFonts w:cs="Arial"/>
                <w:lang w:val="en-NZ" w:eastAsia="en-NZ"/>
              </w:rPr>
            </w:r>
          </w:p>
        </w:tc>
        <w:tc>
          <w:tcPr>
            <w:tcW w:w="2670" w:type="dxa"/>
            <w:tcBorders>
              <w:bottom w:val="single" w:sz="4" w:space="0" w:color="000000"/>
            </w:tcBorders>
            <w:vAlign w:val="bottom"/>
          </w:tcPr>
          <w:p>
            <w:pPr>
              <w:pStyle w:val="Normal"/>
              <w:widowControl w:val="false"/>
              <w:rPr>
                <w:rFonts w:ascii="Arial" w:hAnsi="Arial" w:cs="Arial"/>
                <w:lang w:val="en-NZ" w:eastAsia="en-NZ"/>
              </w:rPr>
            </w:pPr>
            <w:r>
              <w:rPr>
                <w:rFonts w:cs="Arial"/>
                <w:lang w:val="en-NZ" w:eastAsia="en-NZ"/>
              </w:rPr>
            </w:r>
          </w:p>
        </w:tc>
        <w:tc>
          <w:tcPr>
            <w:tcW w:w="5955" w:type="dxa"/>
            <w:tcBorders>
              <w:bottom w:val="single" w:sz="4" w:space="0" w:color="000000"/>
              <w:end w:val="single" w:sz="4" w:space="0" w:color="000000"/>
            </w:tcBorders>
            <w:vAlign w:val="bottom"/>
          </w:tcPr>
          <w:p>
            <w:pPr>
              <w:pStyle w:val="Normal"/>
              <w:widowControl w:val="false"/>
              <w:rPr>
                <w:rFonts w:ascii="Arial" w:hAnsi="Arial" w:cs="Arial"/>
                <w:lang w:val="en-NZ" w:eastAsia="en-NZ"/>
              </w:rPr>
            </w:pPr>
            <w:r>
              <w:rPr>
                <w:rFonts w:cs="Arial"/>
                <w:lang w:val="en-NZ" w:eastAsia="en-NZ"/>
              </w:rPr>
            </w:r>
          </w:p>
        </w:tc>
      </w:tr>
      <w:tr>
        <w:trPr>
          <w:trHeight w:val="300" w:hRule="atLeast"/>
        </w:trPr>
        <w:tc>
          <w:tcPr>
            <w:tcW w:w="3390" w:type="dxa"/>
            <w:tcBorders>
              <w:start w:val="single" w:sz="4" w:space="0" w:color="000000"/>
              <w:bottom w:val="single" w:sz="4" w:space="0" w:color="000000"/>
              <w:end w:val="single" w:sz="4" w:space="0" w:color="000000"/>
            </w:tcBorders>
            <w:vAlign w:val="bottom"/>
          </w:tcPr>
          <w:p>
            <w:pPr>
              <w:pStyle w:val="Normal"/>
              <w:widowControl w:val="false"/>
              <w:rPr>
                <w:rFonts w:ascii="Arial" w:hAnsi="Arial" w:cs="Arial"/>
                <w:lang w:val="en-NZ" w:eastAsia="en-NZ"/>
              </w:rPr>
            </w:pPr>
            <w:r>
              <w:rPr>
                <w:rFonts w:cs="Arial"/>
                <w:lang w:val="en-NZ" w:eastAsia="en-NZ"/>
              </w:rPr>
              <w:t>Council – Food safety</w:t>
            </w:r>
          </w:p>
        </w:tc>
        <w:tc>
          <w:tcPr>
            <w:tcW w:w="2550" w:type="dxa"/>
            <w:tcBorders>
              <w:bottom w:val="single" w:sz="4" w:space="0" w:color="000000"/>
              <w:end w:val="single" w:sz="4" w:space="0" w:color="000000"/>
            </w:tcBorders>
            <w:vAlign w:val="bottom"/>
          </w:tcPr>
          <w:p>
            <w:pPr>
              <w:pStyle w:val="Normal"/>
              <w:widowControl w:val="false"/>
              <w:rPr>
                <w:rFonts w:ascii="Arial" w:hAnsi="Arial" w:cs="Arial"/>
                <w:lang w:val="en-NZ" w:eastAsia="en-NZ"/>
              </w:rPr>
            </w:pPr>
            <w:r>
              <w:rPr>
                <w:rFonts w:cs="Arial"/>
                <w:lang w:val="en-NZ" w:eastAsia="en-NZ"/>
              </w:rPr>
            </w:r>
          </w:p>
        </w:tc>
        <w:tc>
          <w:tcPr>
            <w:tcW w:w="2670" w:type="dxa"/>
            <w:tcBorders>
              <w:bottom w:val="single" w:sz="4" w:space="0" w:color="000000"/>
            </w:tcBorders>
            <w:vAlign w:val="bottom"/>
          </w:tcPr>
          <w:p>
            <w:pPr>
              <w:pStyle w:val="Normal"/>
              <w:widowControl w:val="false"/>
              <w:rPr>
                <w:rFonts w:ascii="Arial" w:hAnsi="Arial" w:cs="Arial"/>
                <w:lang w:val="en-NZ" w:eastAsia="en-NZ"/>
              </w:rPr>
            </w:pPr>
            <w:r>
              <w:rPr>
                <w:rFonts w:cs="Arial"/>
                <w:lang w:val="en-NZ" w:eastAsia="en-NZ"/>
              </w:rPr>
            </w:r>
          </w:p>
        </w:tc>
        <w:tc>
          <w:tcPr>
            <w:tcW w:w="5955" w:type="dxa"/>
            <w:tcBorders>
              <w:bottom w:val="single" w:sz="4" w:space="0" w:color="000000"/>
              <w:end w:val="single" w:sz="4" w:space="0" w:color="000000"/>
            </w:tcBorders>
            <w:vAlign w:val="bottom"/>
          </w:tcPr>
          <w:p>
            <w:pPr>
              <w:pStyle w:val="Normal"/>
              <w:widowControl w:val="false"/>
              <w:rPr>
                <w:rFonts w:ascii="Arial" w:hAnsi="Arial" w:cs="Arial"/>
                <w:lang w:val="en-NZ" w:eastAsia="en-NZ"/>
              </w:rPr>
            </w:pPr>
            <w:r>
              <w:rPr>
                <w:rFonts w:cs="Arial"/>
                <w:lang w:val="en-NZ" w:eastAsia="en-NZ"/>
              </w:rPr>
            </w:r>
          </w:p>
        </w:tc>
      </w:tr>
      <w:tr>
        <w:trPr>
          <w:trHeight w:val="300" w:hRule="atLeast"/>
        </w:trPr>
        <w:tc>
          <w:tcPr>
            <w:tcW w:w="3390" w:type="dxa"/>
            <w:tcBorders>
              <w:start w:val="single" w:sz="4" w:space="0" w:color="000000"/>
              <w:bottom w:val="single" w:sz="4" w:space="0" w:color="000000"/>
              <w:end w:val="single" w:sz="4" w:space="0" w:color="000000"/>
            </w:tcBorders>
            <w:vAlign w:val="bottom"/>
          </w:tcPr>
          <w:p>
            <w:pPr>
              <w:pStyle w:val="Normal"/>
              <w:widowControl w:val="false"/>
              <w:jc w:val="start"/>
              <w:rPr>
                <w:rFonts w:ascii="Arial" w:hAnsi="Arial" w:cs="Arial"/>
                <w:lang w:val="en-NZ" w:eastAsia="en-NZ"/>
              </w:rPr>
            </w:pPr>
            <w:r>
              <w:rPr>
                <w:rFonts w:cs="Arial"/>
                <w:lang w:val="en-NZ" w:eastAsia="en-NZ"/>
              </w:rPr>
              <w:t>Council Traffic Management</w:t>
            </w:r>
          </w:p>
        </w:tc>
        <w:tc>
          <w:tcPr>
            <w:tcW w:w="2550" w:type="dxa"/>
            <w:tcBorders>
              <w:bottom w:val="single" w:sz="4" w:space="0" w:color="000000"/>
              <w:end w:val="single" w:sz="4" w:space="0" w:color="000000"/>
            </w:tcBorders>
            <w:vAlign w:val="bottom"/>
          </w:tcPr>
          <w:p>
            <w:pPr>
              <w:pStyle w:val="Normal"/>
              <w:widowControl w:val="false"/>
              <w:rPr>
                <w:rFonts w:ascii="Arial" w:hAnsi="Arial" w:cs="Arial"/>
                <w:lang w:val="en-NZ" w:eastAsia="en-NZ"/>
              </w:rPr>
            </w:pPr>
            <w:r>
              <w:rPr>
                <w:rFonts w:cs="Arial"/>
                <w:lang w:val="en-NZ" w:eastAsia="en-NZ"/>
              </w:rPr>
            </w:r>
          </w:p>
        </w:tc>
        <w:tc>
          <w:tcPr>
            <w:tcW w:w="2670" w:type="dxa"/>
            <w:tcBorders>
              <w:bottom w:val="single" w:sz="4" w:space="0" w:color="000000"/>
            </w:tcBorders>
            <w:vAlign w:val="bottom"/>
          </w:tcPr>
          <w:p>
            <w:pPr>
              <w:pStyle w:val="Normal"/>
              <w:widowControl w:val="false"/>
              <w:rPr>
                <w:rFonts w:ascii="Arial" w:hAnsi="Arial" w:cs="Arial"/>
                <w:lang w:val="en-NZ" w:eastAsia="en-NZ"/>
              </w:rPr>
            </w:pPr>
            <w:r>
              <w:rPr>
                <w:rFonts w:cs="Arial"/>
                <w:lang w:val="en-NZ" w:eastAsia="en-NZ"/>
              </w:rPr>
            </w:r>
          </w:p>
        </w:tc>
        <w:tc>
          <w:tcPr>
            <w:tcW w:w="5955" w:type="dxa"/>
            <w:tcBorders>
              <w:bottom w:val="single" w:sz="4" w:space="0" w:color="000000"/>
              <w:end w:val="single" w:sz="4" w:space="0" w:color="000000"/>
            </w:tcBorders>
            <w:vAlign w:val="bottom"/>
          </w:tcPr>
          <w:p>
            <w:pPr>
              <w:pStyle w:val="Normal"/>
              <w:widowControl w:val="false"/>
              <w:rPr>
                <w:rFonts w:ascii="Arial" w:hAnsi="Arial" w:cs="Arial"/>
                <w:lang w:val="en-NZ" w:eastAsia="en-NZ"/>
              </w:rPr>
            </w:pPr>
            <w:r>
              <w:rPr>
                <w:rFonts w:cs="Arial"/>
                <w:lang w:val="en-NZ" w:eastAsia="en-NZ"/>
              </w:rPr>
            </w:r>
          </w:p>
        </w:tc>
      </w:tr>
      <w:tr>
        <w:trPr>
          <w:trHeight w:val="300" w:hRule="atLeast"/>
        </w:trPr>
        <w:tc>
          <w:tcPr>
            <w:tcW w:w="3390" w:type="dxa"/>
            <w:tcBorders>
              <w:start w:val="single" w:sz="4" w:space="0" w:color="000000"/>
              <w:bottom w:val="single" w:sz="4" w:space="0" w:color="000000"/>
              <w:end w:val="single" w:sz="4" w:space="0" w:color="000000"/>
            </w:tcBorders>
            <w:vAlign w:val="bottom"/>
          </w:tcPr>
          <w:p>
            <w:pPr>
              <w:pStyle w:val="Normal"/>
              <w:widowControl w:val="false"/>
              <w:rPr>
                <w:rFonts w:ascii="Arial" w:hAnsi="Arial" w:cs="Arial"/>
                <w:lang w:val="en-NZ" w:eastAsia="en-NZ"/>
              </w:rPr>
            </w:pPr>
            <w:r>
              <w:rPr>
                <w:rFonts w:cs="Arial"/>
                <w:lang w:val="en-NZ" w:eastAsia="en-NZ"/>
              </w:rPr>
              <w:t>Property Manager</w:t>
            </w:r>
          </w:p>
        </w:tc>
        <w:tc>
          <w:tcPr>
            <w:tcW w:w="2550" w:type="dxa"/>
            <w:tcBorders>
              <w:bottom w:val="single" w:sz="4" w:space="0" w:color="000000"/>
              <w:end w:val="single" w:sz="4" w:space="0" w:color="000000"/>
            </w:tcBorders>
            <w:vAlign w:val="bottom"/>
          </w:tcPr>
          <w:p>
            <w:pPr>
              <w:pStyle w:val="Normal"/>
              <w:widowControl w:val="false"/>
              <w:rPr>
                <w:rFonts w:ascii="Arial" w:hAnsi="Arial" w:cs="Arial"/>
                <w:lang w:val="en-NZ" w:eastAsia="en-NZ"/>
              </w:rPr>
            </w:pPr>
            <w:r>
              <w:rPr>
                <w:rFonts w:cs="Arial"/>
                <w:lang w:val="en-NZ" w:eastAsia="en-NZ"/>
              </w:rPr>
            </w:r>
          </w:p>
        </w:tc>
        <w:tc>
          <w:tcPr>
            <w:tcW w:w="2670" w:type="dxa"/>
            <w:tcBorders>
              <w:bottom w:val="single" w:sz="4" w:space="0" w:color="000000"/>
            </w:tcBorders>
            <w:vAlign w:val="bottom"/>
          </w:tcPr>
          <w:p>
            <w:pPr>
              <w:pStyle w:val="Normal"/>
              <w:widowControl w:val="false"/>
              <w:rPr>
                <w:rFonts w:ascii="Arial" w:hAnsi="Arial" w:cs="Arial"/>
                <w:lang w:val="en-NZ" w:eastAsia="en-NZ"/>
              </w:rPr>
            </w:pPr>
            <w:r>
              <w:rPr>
                <w:rFonts w:cs="Arial"/>
                <w:lang w:val="en-NZ" w:eastAsia="en-NZ"/>
              </w:rPr>
            </w:r>
          </w:p>
        </w:tc>
        <w:tc>
          <w:tcPr>
            <w:tcW w:w="5955" w:type="dxa"/>
            <w:tcBorders>
              <w:bottom w:val="single" w:sz="4" w:space="0" w:color="000000"/>
              <w:end w:val="single" w:sz="4" w:space="0" w:color="000000"/>
            </w:tcBorders>
            <w:vAlign w:val="bottom"/>
          </w:tcPr>
          <w:p>
            <w:pPr>
              <w:pStyle w:val="Normal"/>
              <w:widowControl w:val="false"/>
              <w:rPr>
                <w:rFonts w:ascii="Arial" w:hAnsi="Arial" w:cs="Arial"/>
                <w:lang w:val="en-NZ" w:eastAsia="en-NZ"/>
              </w:rPr>
            </w:pPr>
            <w:r>
              <w:rPr>
                <w:rFonts w:cs="Arial"/>
                <w:lang w:val="en-NZ" w:eastAsia="en-NZ"/>
              </w:rPr>
            </w:r>
          </w:p>
        </w:tc>
      </w:tr>
    </w:tbl>
    <w:p>
      <w:pPr>
        <w:pStyle w:val="Normal"/>
        <w:rPr>
          <w:rFonts w:ascii="Arial" w:hAnsi="Arial" w:cs="Arial"/>
          <w:b w:val="false"/>
          <w:bCs w:val="false"/>
        </w:rPr>
      </w:pPr>
      <w:r>
        <w:rPr>
          <w:rFonts w:cs="Arial"/>
          <w:b w:val="false"/>
          <w:bCs w:val="false"/>
        </w:rPr>
      </w:r>
    </w:p>
    <w:p>
      <w:pPr>
        <w:pStyle w:val="Normal"/>
        <w:rPr>
          <w:rFonts w:ascii="Arial" w:hAnsi="Arial" w:cs="Arial"/>
        </w:rPr>
      </w:pPr>
      <w:r>
        <w:rPr>
          <w:rFonts w:cs="Arial"/>
        </w:rPr>
      </w:r>
    </w:p>
    <w:p>
      <w:pPr>
        <w:pStyle w:val="Normal"/>
        <w:spacing w:before="60" w:after="0"/>
        <w:rPr>
          <w:rFonts w:ascii="Arial" w:hAnsi="Arial" w:cs="Arial"/>
          <w:i/>
          <w:i/>
        </w:rPr>
      </w:pPr>
      <w:r>
        <w:rPr>
          <w:rFonts w:cs="Arial"/>
          <w:i/>
        </w:rPr>
      </w:r>
      <w:r>
        <w:br w:type="page"/>
      </w:r>
    </w:p>
    <w:p>
      <w:pPr>
        <w:pStyle w:val="Title"/>
        <w:spacing w:before="0" w:after="120"/>
        <w:rPr/>
      </w:pPr>
      <w:bookmarkStart w:id="16" w:name="__RefHeading___Toc13481_3612060507"/>
      <w:bookmarkEnd w:id="16"/>
      <w:r>
        <w:rPr/>
        <w:t xml:space="preserve">Form </w:t>
      </w:r>
      <w:r>
        <w:rPr/>
        <w:t>2</w:t>
      </w:r>
      <w:r>
        <w:rPr/>
        <w:t xml:space="preserve"> – </w:t>
      </w:r>
      <w:r>
        <w:rPr/>
        <w:t>Contractor</w:t>
      </w:r>
      <w:r>
        <w:rPr/>
        <w:t>s and this Policy</w:t>
      </w:r>
      <w:r>
        <w:rPr/>
        <w:t xml:space="preserve"> </w:t>
      </w:r>
    </w:p>
    <w:p>
      <w:pPr>
        <w:pStyle w:val="Heading1"/>
        <w:ind w:hanging="0" w:start="0"/>
        <w:rPr/>
      </w:pPr>
      <w:bookmarkStart w:id="17" w:name="__RefHeading___Toc16633_3612060507"/>
      <w:bookmarkEnd w:id="17"/>
      <w:r>
        <w:rPr/>
        <w:t>Contractor Schedule</w:t>
      </w:r>
    </w:p>
    <w:p>
      <w:pPr>
        <w:pStyle w:val="Normal"/>
        <w:rPr/>
      </w:pPr>
      <w:r>
        <w:rPr/>
      </w:r>
    </w:p>
    <w:tbl>
      <w:tblPr>
        <w:tblStyle w:val="a2"/>
        <w:tblW w:w="13425" w:type="dxa"/>
        <w:jc w:val="start"/>
        <w:tblInd w:w="-164" w:type="dxa"/>
        <w:tblLayout w:type="fixed"/>
        <w:tblCellMar>
          <w:top w:w="0" w:type="dxa"/>
          <w:start w:w="108" w:type="dxa"/>
          <w:bottom w:w="0" w:type="dxa"/>
          <w:end w:w="108" w:type="dxa"/>
        </w:tblCellMar>
        <w:tblLook w:val="0000" w:noHBand="0" w:noVBand="0" w:firstColumn="0" w:lastRow="0" w:lastColumn="0" w:firstRow="0"/>
      </w:tblPr>
      <w:tblGrid>
        <w:gridCol w:w="2445"/>
        <w:gridCol w:w="2805"/>
        <w:gridCol w:w="3300"/>
        <w:gridCol w:w="2820"/>
        <w:gridCol w:w="990"/>
        <w:gridCol w:w="1065"/>
      </w:tblGrid>
      <w:tr>
        <w:trPr>
          <w:trHeight w:val="1003" w:hRule="atLeast"/>
        </w:trPr>
        <w:tc>
          <w:tcPr>
            <w:tcW w:w="2445" w:type="dxa"/>
            <w:tcBorders>
              <w:top w:val="single" w:sz="4" w:space="0" w:color="000000"/>
              <w:start w:val="single" w:sz="4" w:space="0" w:color="000000"/>
              <w:bottom w:val="single" w:sz="4" w:space="0" w:color="000000"/>
              <w:end w:val="single" w:sz="4" w:space="0" w:color="000000"/>
            </w:tcBorders>
            <w:shd w:color="auto" w:fill="BFBFBF" w:val="clear"/>
          </w:tcPr>
          <w:p>
            <w:pPr>
              <w:pStyle w:val="TableHeading"/>
              <w:rPr/>
            </w:pPr>
            <w:r>
              <w:rPr/>
              <w:t>Type of service</w:t>
            </w:r>
          </w:p>
        </w:tc>
        <w:tc>
          <w:tcPr>
            <w:tcW w:w="2805" w:type="dxa"/>
            <w:tcBorders>
              <w:top w:val="single" w:sz="4" w:space="0" w:color="000000"/>
              <w:start w:val="single" w:sz="4" w:space="0" w:color="000000"/>
              <w:bottom w:val="single" w:sz="4" w:space="0" w:color="000000"/>
              <w:end w:val="single" w:sz="4" w:space="0" w:color="000000"/>
            </w:tcBorders>
            <w:shd w:color="auto" w:fill="BFBFBF" w:val="clear"/>
          </w:tcPr>
          <w:p>
            <w:pPr>
              <w:pStyle w:val="TableHeading"/>
              <w:rPr/>
            </w:pPr>
            <w:r>
              <w:rPr/>
              <w:t>Deliverables</w:t>
            </w:r>
          </w:p>
        </w:tc>
        <w:tc>
          <w:tcPr>
            <w:tcW w:w="3300" w:type="dxa"/>
            <w:tcBorders>
              <w:top w:val="single" w:sz="4" w:space="0" w:color="000000"/>
              <w:start w:val="single" w:sz="4" w:space="0" w:color="000000"/>
              <w:bottom w:val="single" w:sz="4" w:space="0" w:color="000000"/>
              <w:end w:val="single" w:sz="4" w:space="0" w:color="000000"/>
            </w:tcBorders>
            <w:shd w:color="auto" w:fill="BFBFBF" w:val="clear"/>
          </w:tcPr>
          <w:p>
            <w:pPr>
              <w:pStyle w:val="TableHeading"/>
              <w:rPr/>
            </w:pPr>
            <w:r>
              <w:rPr/>
              <w:t>Name of contact person and company name</w:t>
            </w:r>
          </w:p>
        </w:tc>
        <w:tc>
          <w:tcPr>
            <w:tcW w:w="2820" w:type="dxa"/>
            <w:tcBorders>
              <w:top w:val="single" w:sz="4" w:space="0" w:color="000000"/>
              <w:start w:val="single" w:sz="4" w:space="0" w:color="000000"/>
              <w:bottom w:val="single" w:sz="4" w:space="0" w:color="000000"/>
              <w:end w:val="single" w:sz="4" w:space="0" w:color="000000"/>
            </w:tcBorders>
            <w:shd w:color="auto" w:fill="BFBFBF" w:val="clear"/>
          </w:tcPr>
          <w:p>
            <w:pPr>
              <w:pStyle w:val="TableHeading"/>
              <w:rPr/>
            </w:pPr>
            <w:r>
              <w:rPr/>
              <w:t>Contact number</w:t>
            </w:r>
          </w:p>
        </w:tc>
        <w:tc>
          <w:tcPr>
            <w:tcW w:w="2055" w:type="dxa"/>
            <w:gridSpan w:val="2"/>
            <w:tcBorders>
              <w:top w:val="single" w:sz="4" w:space="0" w:color="000000"/>
              <w:start w:val="single" w:sz="4" w:space="0" w:color="000000"/>
              <w:bottom w:val="single" w:sz="4" w:space="0" w:color="000000"/>
              <w:end w:val="single" w:sz="4" w:space="0" w:color="000000"/>
            </w:tcBorders>
            <w:shd w:color="auto" w:fill="BFBFBF" w:val="clear"/>
          </w:tcPr>
          <w:p>
            <w:pPr>
              <w:pStyle w:val="TableHeading"/>
              <w:rPr/>
            </w:pPr>
            <w:r>
              <w:rPr/>
              <w:t>Certificate confirmed by event organiser</w:t>
            </w:r>
          </w:p>
        </w:tc>
      </w:tr>
      <w:tr>
        <w:trPr>
          <w:trHeight w:val="440" w:hRule="atLeast"/>
        </w:trPr>
        <w:tc>
          <w:tcPr>
            <w:tcW w:w="2445" w:type="dxa"/>
            <w:tcBorders>
              <w:top w:val="single" w:sz="4" w:space="0" w:color="000000"/>
              <w:start w:val="single" w:sz="4" w:space="0" w:color="000000"/>
              <w:bottom w:val="single" w:sz="4" w:space="0" w:color="000000"/>
              <w:end w:val="single" w:sz="4" w:space="0" w:color="000000"/>
            </w:tcBorders>
            <w:shd w:color="auto" w:fill="BFBFBF" w:val="clear"/>
          </w:tcPr>
          <w:p>
            <w:pPr>
              <w:pStyle w:val="Normal"/>
              <w:spacing w:before="40" w:after="40"/>
              <w:jc w:val="center"/>
              <w:rPr/>
            </w:pPr>
            <w:r>
              <w:rPr/>
            </w:r>
          </w:p>
        </w:tc>
        <w:tc>
          <w:tcPr>
            <w:tcW w:w="2805" w:type="dxa"/>
            <w:tcBorders>
              <w:top w:val="single" w:sz="4" w:space="0" w:color="000000"/>
              <w:start w:val="single" w:sz="4" w:space="0" w:color="000000"/>
              <w:bottom w:val="single" w:sz="4" w:space="0" w:color="000000"/>
              <w:end w:val="single" w:sz="4" w:space="0" w:color="000000"/>
            </w:tcBorders>
            <w:shd w:color="auto" w:fill="BFBFBF" w:val="clear"/>
          </w:tcPr>
          <w:p>
            <w:pPr>
              <w:pStyle w:val="Normal"/>
              <w:spacing w:before="40" w:after="40"/>
              <w:jc w:val="center"/>
              <w:rPr/>
            </w:pPr>
            <w:r>
              <w:rPr/>
            </w:r>
          </w:p>
        </w:tc>
        <w:tc>
          <w:tcPr>
            <w:tcW w:w="3300" w:type="dxa"/>
            <w:tcBorders>
              <w:top w:val="single" w:sz="4" w:space="0" w:color="000000"/>
              <w:start w:val="single" w:sz="4" w:space="0" w:color="000000"/>
              <w:bottom w:val="single" w:sz="4" w:space="0" w:color="000000"/>
              <w:end w:val="single" w:sz="4" w:space="0" w:color="000000"/>
            </w:tcBorders>
            <w:shd w:color="auto" w:fill="BFBFBF" w:val="clear"/>
          </w:tcPr>
          <w:p>
            <w:pPr>
              <w:pStyle w:val="Normal"/>
              <w:spacing w:before="40" w:after="40"/>
              <w:jc w:val="center"/>
              <w:rPr/>
            </w:pPr>
            <w:r>
              <w:rPr/>
            </w:r>
          </w:p>
        </w:tc>
        <w:tc>
          <w:tcPr>
            <w:tcW w:w="2820" w:type="dxa"/>
            <w:tcBorders>
              <w:top w:val="single" w:sz="4" w:space="0" w:color="000000"/>
              <w:start w:val="single" w:sz="4" w:space="0" w:color="000000"/>
              <w:bottom w:val="single" w:sz="4" w:space="0" w:color="000000"/>
              <w:end w:val="single" w:sz="4" w:space="0" w:color="000000"/>
            </w:tcBorders>
            <w:shd w:color="auto" w:fill="BFBFBF" w:val="clear"/>
          </w:tcPr>
          <w:p>
            <w:pPr>
              <w:pStyle w:val="Normal"/>
              <w:spacing w:before="40" w:after="40"/>
              <w:jc w:val="center"/>
              <w:rPr/>
            </w:pPr>
            <w:r>
              <w:rPr/>
            </w:r>
          </w:p>
        </w:tc>
        <w:tc>
          <w:tcPr>
            <w:tcW w:w="990" w:type="dxa"/>
            <w:tcBorders>
              <w:top w:val="single" w:sz="4" w:space="0" w:color="000000"/>
              <w:start w:val="single" w:sz="4" w:space="0" w:color="000000"/>
              <w:bottom w:val="single" w:sz="4" w:space="0" w:color="000000"/>
              <w:end w:val="single" w:sz="4" w:space="0" w:color="000000"/>
            </w:tcBorders>
            <w:shd w:color="auto" w:fill="BFBFBF" w:val="clear"/>
          </w:tcPr>
          <w:p>
            <w:pPr>
              <w:pStyle w:val="Normal"/>
              <w:spacing w:before="40" w:after="40"/>
              <w:jc w:val="center"/>
              <w:rPr/>
            </w:pPr>
            <w:r>
              <w:rPr>
                <w:b/>
              </w:rPr>
              <w:t>Yes</w:t>
            </w:r>
          </w:p>
        </w:tc>
        <w:tc>
          <w:tcPr>
            <w:tcW w:w="1065" w:type="dxa"/>
            <w:tcBorders>
              <w:top w:val="single" w:sz="4" w:space="0" w:color="000000"/>
              <w:start w:val="single" w:sz="4" w:space="0" w:color="000000"/>
              <w:bottom w:val="single" w:sz="4" w:space="0" w:color="000000"/>
              <w:end w:val="single" w:sz="4" w:space="0" w:color="000000"/>
            </w:tcBorders>
            <w:shd w:color="auto" w:fill="BFBFBF" w:val="clear"/>
          </w:tcPr>
          <w:p>
            <w:pPr>
              <w:pStyle w:val="Normal"/>
              <w:spacing w:before="40" w:after="40"/>
              <w:jc w:val="center"/>
              <w:rPr/>
            </w:pPr>
            <w:r>
              <w:rPr>
                <w:b/>
              </w:rPr>
              <w:t>No</w:t>
            </w:r>
          </w:p>
        </w:tc>
      </w:tr>
      <w:tr>
        <w:trPr/>
        <w:tc>
          <w:tcPr>
            <w:tcW w:w="2445" w:type="dxa"/>
            <w:tcBorders>
              <w:top w:val="single" w:sz="4" w:space="0" w:color="000000"/>
              <w:start w:val="single" w:sz="4" w:space="0" w:color="000000"/>
              <w:bottom w:val="single" w:sz="4" w:space="0" w:color="000000"/>
              <w:end w:val="single" w:sz="4" w:space="0" w:color="000000"/>
            </w:tcBorders>
            <w:shd w:color="auto" w:fill="auto" w:val="clear"/>
          </w:tcPr>
          <w:p>
            <w:pPr>
              <w:pStyle w:val="Normal"/>
              <w:spacing w:before="40" w:after="40"/>
              <w:rPr/>
            </w:pPr>
            <w:r>
              <w:rPr/>
              <w:t>Amusement equipment</w:t>
            </w:r>
          </w:p>
        </w:tc>
        <w:tc>
          <w:tcPr>
            <w:tcW w:w="2805" w:type="dxa"/>
            <w:tcBorders>
              <w:top w:val="single" w:sz="4" w:space="0" w:color="000000"/>
              <w:start w:val="single" w:sz="4" w:space="0" w:color="000000"/>
              <w:bottom w:val="single" w:sz="4" w:space="0" w:color="000000"/>
              <w:end w:val="single" w:sz="4" w:space="0" w:color="000000"/>
            </w:tcBorders>
            <w:shd w:color="auto" w:fill="auto" w:val="clear"/>
          </w:tcPr>
          <w:p>
            <w:pPr>
              <w:pStyle w:val="Normal"/>
              <w:spacing w:before="40" w:after="40"/>
              <w:jc w:val="center"/>
              <w:rPr/>
            </w:pPr>
            <w:r>
              <w:rPr/>
            </w:r>
          </w:p>
        </w:tc>
        <w:tc>
          <w:tcPr>
            <w:tcW w:w="3300" w:type="dxa"/>
            <w:tcBorders>
              <w:top w:val="single" w:sz="4" w:space="0" w:color="000000"/>
              <w:start w:val="single" w:sz="4" w:space="0" w:color="000000"/>
              <w:bottom w:val="single" w:sz="4" w:space="0" w:color="000000"/>
              <w:end w:val="single" w:sz="4" w:space="0" w:color="000000"/>
            </w:tcBorders>
            <w:shd w:color="auto" w:fill="auto" w:val="clear"/>
          </w:tcPr>
          <w:p>
            <w:pPr>
              <w:pStyle w:val="Normal"/>
              <w:spacing w:before="40" w:after="40"/>
              <w:jc w:val="center"/>
              <w:rPr/>
            </w:pPr>
            <w:r>
              <w:rPr/>
            </w:r>
          </w:p>
        </w:tc>
        <w:tc>
          <w:tcPr>
            <w:tcW w:w="2820" w:type="dxa"/>
            <w:tcBorders>
              <w:top w:val="single" w:sz="4" w:space="0" w:color="000000"/>
              <w:start w:val="single" w:sz="4" w:space="0" w:color="000000"/>
              <w:bottom w:val="single" w:sz="4" w:space="0" w:color="000000"/>
              <w:end w:val="single" w:sz="4" w:space="0" w:color="000000"/>
            </w:tcBorders>
            <w:shd w:color="auto" w:fill="auto" w:val="clear"/>
          </w:tcPr>
          <w:p>
            <w:pPr>
              <w:pStyle w:val="Normal"/>
              <w:spacing w:before="40" w:after="40"/>
              <w:jc w:val="center"/>
              <w:rPr/>
            </w:pPr>
            <w:r>
              <w:rPr/>
            </w:r>
          </w:p>
        </w:tc>
        <w:tc>
          <w:tcPr>
            <w:tcW w:w="990" w:type="dxa"/>
            <w:tcBorders>
              <w:top w:val="single" w:sz="4" w:space="0" w:color="000000"/>
              <w:start w:val="single" w:sz="4" w:space="0" w:color="000000"/>
              <w:bottom w:val="single" w:sz="4" w:space="0" w:color="000000"/>
              <w:end w:val="single" w:sz="4" w:space="0" w:color="000000"/>
            </w:tcBorders>
            <w:shd w:color="auto" w:fill="auto" w:val="clear"/>
          </w:tcPr>
          <w:p>
            <w:pPr>
              <w:pStyle w:val="Normal"/>
              <w:spacing w:before="40" w:after="40"/>
              <w:jc w:val="center"/>
              <w:rPr/>
            </w:pPr>
            <w:bookmarkStart w:id="18" w:name="h.1hmsyys"/>
            <w:bookmarkEnd w:id="18"/>
            <w:r>
              <w:rPr/>
              <w:t>▢</w:t>
            </w:r>
          </w:p>
        </w:tc>
        <w:tc>
          <w:tcPr>
            <w:tcW w:w="1065" w:type="dxa"/>
            <w:tcBorders>
              <w:top w:val="single" w:sz="4" w:space="0" w:color="000000"/>
              <w:start w:val="single" w:sz="4" w:space="0" w:color="000000"/>
              <w:bottom w:val="single" w:sz="4" w:space="0" w:color="000000"/>
              <w:end w:val="single" w:sz="4" w:space="0" w:color="000000"/>
            </w:tcBorders>
            <w:shd w:color="auto" w:fill="auto" w:val="clear"/>
          </w:tcPr>
          <w:p>
            <w:pPr>
              <w:pStyle w:val="Normal"/>
              <w:spacing w:before="40" w:after="40"/>
              <w:jc w:val="center"/>
              <w:rPr/>
            </w:pPr>
            <w:r>
              <w:rPr/>
              <w:t>▢</w:t>
            </w:r>
          </w:p>
        </w:tc>
      </w:tr>
      <w:tr>
        <w:trPr/>
        <w:tc>
          <w:tcPr>
            <w:tcW w:w="2445" w:type="dxa"/>
            <w:tcBorders>
              <w:top w:val="single" w:sz="4" w:space="0" w:color="000000"/>
              <w:start w:val="single" w:sz="4" w:space="0" w:color="000000"/>
              <w:bottom w:val="single" w:sz="4" w:space="0" w:color="000000"/>
              <w:end w:val="single" w:sz="4" w:space="0" w:color="000000"/>
            </w:tcBorders>
          </w:tcPr>
          <w:p>
            <w:pPr>
              <w:pStyle w:val="Normal"/>
              <w:spacing w:before="40" w:after="40"/>
              <w:rPr/>
            </w:pPr>
            <w:r>
              <w:rPr/>
              <w:t>Electrical</w:t>
            </w:r>
          </w:p>
        </w:tc>
        <w:tc>
          <w:tcPr>
            <w:tcW w:w="2805" w:type="dxa"/>
            <w:tcBorders>
              <w:top w:val="single" w:sz="4" w:space="0" w:color="000000"/>
              <w:start w:val="single" w:sz="4" w:space="0" w:color="000000"/>
              <w:bottom w:val="single" w:sz="4" w:space="0" w:color="000000"/>
              <w:end w:val="single" w:sz="4" w:space="0" w:color="000000"/>
            </w:tcBorders>
          </w:tcPr>
          <w:p>
            <w:pPr>
              <w:pStyle w:val="Normal"/>
              <w:spacing w:before="40" w:after="40"/>
              <w:jc w:val="center"/>
              <w:rPr/>
            </w:pPr>
            <w:r>
              <w:rPr/>
            </w:r>
          </w:p>
        </w:tc>
        <w:tc>
          <w:tcPr>
            <w:tcW w:w="3300" w:type="dxa"/>
            <w:tcBorders>
              <w:top w:val="single" w:sz="4" w:space="0" w:color="000000"/>
              <w:start w:val="single" w:sz="4" w:space="0" w:color="000000"/>
              <w:bottom w:val="single" w:sz="4" w:space="0" w:color="000000"/>
              <w:end w:val="single" w:sz="4" w:space="0" w:color="000000"/>
            </w:tcBorders>
          </w:tcPr>
          <w:p>
            <w:pPr>
              <w:pStyle w:val="Normal"/>
              <w:spacing w:before="40" w:after="40"/>
              <w:jc w:val="center"/>
              <w:rPr/>
            </w:pPr>
            <w:r>
              <w:rPr/>
            </w:r>
          </w:p>
        </w:tc>
        <w:tc>
          <w:tcPr>
            <w:tcW w:w="2820" w:type="dxa"/>
            <w:tcBorders>
              <w:top w:val="single" w:sz="4" w:space="0" w:color="000000"/>
              <w:start w:val="single" w:sz="4" w:space="0" w:color="000000"/>
              <w:bottom w:val="single" w:sz="4" w:space="0" w:color="000000"/>
              <w:end w:val="single" w:sz="4" w:space="0" w:color="000000"/>
            </w:tcBorders>
          </w:tcPr>
          <w:p>
            <w:pPr>
              <w:pStyle w:val="Normal"/>
              <w:spacing w:before="40" w:after="40"/>
              <w:jc w:val="center"/>
              <w:rPr/>
            </w:pPr>
            <w:r>
              <w:rPr/>
            </w:r>
          </w:p>
        </w:tc>
        <w:tc>
          <w:tcPr>
            <w:tcW w:w="990" w:type="dxa"/>
            <w:tcBorders>
              <w:top w:val="single" w:sz="4" w:space="0" w:color="000000"/>
              <w:start w:val="single" w:sz="4" w:space="0" w:color="000000"/>
              <w:bottom w:val="single" w:sz="4" w:space="0" w:color="000000"/>
              <w:end w:val="single" w:sz="4" w:space="0" w:color="000000"/>
            </w:tcBorders>
          </w:tcPr>
          <w:p>
            <w:pPr>
              <w:pStyle w:val="Normal"/>
              <w:spacing w:before="40" w:after="40"/>
              <w:jc w:val="center"/>
              <w:rPr/>
            </w:pPr>
            <w:bookmarkStart w:id="19" w:name="h.1hmsyys_Copy_1"/>
            <w:bookmarkEnd w:id="19"/>
            <w:r>
              <w:rPr/>
              <w:t>▢</w:t>
            </w:r>
          </w:p>
        </w:tc>
        <w:tc>
          <w:tcPr>
            <w:tcW w:w="1065" w:type="dxa"/>
            <w:tcBorders>
              <w:top w:val="single" w:sz="4" w:space="0" w:color="000000"/>
              <w:start w:val="single" w:sz="4" w:space="0" w:color="000000"/>
              <w:bottom w:val="single" w:sz="4" w:space="0" w:color="000000"/>
              <w:end w:val="single" w:sz="4" w:space="0" w:color="000000"/>
            </w:tcBorders>
          </w:tcPr>
          <w:p>
            <w:pPr>
              <w:pStyle w:val="Normal"/>
              <w:spacing w:before="40" w:after="40"/>
              <w:jc w:val="center"/>
              <w:rPr/>
            </w:pPr>
            <w:r>
              <w:rPr/>
              <w:t>▢</w:t>
            </w:r>
          </w:p>
        </w:tc>
      </w:tr>
      <w:tr>
        <w:trPr/>
        <w:tc>
          <w:tcPr>
            <w:tcW w:w="2445" w:type="dxa"/>
            <w:tcBorders>
              <w:top w:val="single" w:sz="4" w:space="0" w:color="000000"/>
              <w:start w:val="single" w:sz="4" w:space="0" w:color="000000"/>
              <w:bottom w:val="single" w:sz="4" w:space="0" w:color="000000"/>
              <w:end w:val="single" w:sz="4" w:space="0" w:color="000000"/>
            </w:tcBorders>
            <w:shd w:color="auto" w:fill="auto" w:val="clear"/>
          </w:tcPr>
          <w:p>
            <w:pPr>
              <w:pStyle w:val="Normal"/>
              <w:spacing w:before="40" w:after="40"/>
              <w:rPr/>
            </w:pPr>
            <w:r>
              <w:rPr/>
              <w:t>Food stalls</w:t>
            </w:r>
          </w:p>
        </w:tc>
        <w:tc>
          <w:tcPr>
            <w:tcW w:w="2805" w:type="dxa"/>
            <w:tcBorders>
              <w:top w:val="single" w:sz="4" w:space="0" w:color="000000"/>
              <w:start w:val="single" w:sz="4" w:space="0" w:color="000000"/>
              <w:bottom w:val="single" w:sz="4" w:space="0" w:color="000000"/>
              <w:end w:val="single" w:sz="4" w:space="0" w:color="000000"/>
            </w:tcBorders>
            <w:shd w:color="auto" w:fill="auto" w:val="clear"/>
          </w:tcPr>
          <w:p>
            <w:pPr>
              <w:pStyle w:val="Normal"/>
              <w:spacing w:before="40" w:after="40"/>
              <w:jc w:val="center"/>
              <w:rPr/>
            </w:pPr>
            <w:r>
              <w:rPr/>
            </w:r>
          </w:p>
        </w:tc>
        <w:tc>
          <w:tcPr>
            <w:tcW w:w="3300" w:type="dxa"/>
            <w:tcBorders>
              <w:top w:val="single" w:sz="4" w:space="0" w:color="000000"/>
              <w:start w:val="single" w:sz="4" w:space="0" w:color="000000"/>
              <w:bottom w:val="single" w:sz="4" w:space="0" w:color="000000"/>
              <w:end w:val="single" w:sz="4" w:space="0" w:color="000000"/>
            </w:tcBorders>
            <w:shd w:color="auto" w:fill="auto" w:val="clear"/>
          </w:tcPr>
          <w:p>
            <w:pPr>
              <w:pStyle w:val="Normal"/>
              <w:spacing w:before="40" w:after="40"/>
              <w:jc w:val="center"/>
              <w:rPr/>
            </w:pPr>
            <w:r>
              <w:rPr/>
            </w:r>
          </w:p>
        </w:tc>
        <w:tc>
          <w:tcPr>
            <w:tcW w:w="2820" w:type="dxa"/>
            <w:tcBorders>
              <w:top w:val="single" w:sz="4" w:space="0" w:color="000000"/>
              <w:start w:val="single" w:sz="4" w:space="0" w:color="000000"/>
              <w:bottom w:val="single" w:sz="4" w:space="0" w:color="000000"/>
              <w:end w:val="single" w:sz="4" w:space="0" w:color="000000"/>
            </w:tcBorders>
            <w:shd w:color="auto" w:fill="auto" w:val="clear"/>
          </w:tcPr>
          <w:p>
            <w:pPr>
              <w:pStyle w:val="Normal"/>
              <w:spacing w:before="40" w:after="40"/>
              <w:jc w:val="center"/>
              <w:rPr/>
            </w:pPr>
            <w:r>
              <w:rPr/>
            </w:r>
          </w:p>
        </w:tc>
        <w:tc>
          <w:tcPr>
            <w:tcW w:w="990" w:type="dxa"/>
            <w:tcBorders>
              <w:top w:val="single" w:sz="4" w:space="0" w:color="000000"/>
              <w:start w:val="single" w:sz="4" w:space="0" w:color="000000"/>
              <w:bottom w:val="single" w:sz="4" w:space="0" w:color="000000"/>
              <w:end w:val="single" w:sz="4" w:space="0" w:color="000000"/>
            </w:tcBorders>
            <w:shd w:color="auto" w:fill="auto" w:val="clear"/>
          </w:tcPr>
          <w:p>
            <w:pPr>
              <w:pStyle w:val="Normal"/>
              <w:spacing w:before="40" w:after="40"/>
              <w:jc w:val="center"/>
              <w:rPr/>
            </w:pPr>
            <w:bookmarkStart w:id="20" w:name="h.1hmsyys_Copy_2"/>
            <w:bookmarkEnd w:id="20"/>
            <w:r>
              <w:rPr/>
              <w:t>▢</w:t>
            </w:r>
          </w:p>
        </w:tc>
        <w:tc>
          <w:tcPr>
            <w:tcW w:w="1065" w:type="dxa"/>
            <w:tcBorders>
              <w:top w:val="single" w:sz="4" w:space="0" w:color="000000"/>
              <w:start w:val="single" w:sz="4" w:space="0" w:color="000000"/>
              <w:bottom w:val="single" w:sz="4" w:space="0" w:color="000000"/>
              <w:end w:val="single" w:sz="4" w:space="0" w:color="000000"/>
            </w:tcBorders>
            <w:shd w:color="auto" w:fill="auto" w:val="clear"/>
          </w:tcPr>
          <w:p>
            <w:pPr>
              <w:pStyle w:val="Normal"/>
              <w:spacing w:before="40" w:after="40"/>
              <w:jc w:val="center"/>
              <w:rPr/>
            </w:pPr>
            <w:r>
              <w:rPr/>
              <w:t>▢</w:t>
            </w:r>
          </w:p>
        </w:tc>
      </w:tr>
      <w:tr>
        <w:trPr/>
        <w:tc>
          <w:tcPr>
            <w:tcW w:w="2445" w:type="dxa"/>
            <w:tcBorders>
              <w:top w:val="single" w:sz="4" w:space="0" w:color="000000"/>
              <w:start w:val="single" w:sz="4" w:space="0" w:color="000000"/>
              <w:bottom w:val="single" w:sz="4" w:space="0" w:color="000000"/>
              <w:end w:val="single" w:sz="4" w:space="0" w:color="000000"/>
            </w:tcBorders>
          </w:tcPr>
          <w:p>
            <w:pPr>
              <w:pStyle w:val="Normal"/>
              <w:spacing w:before="40" w:after="40"/>
              <w:rPr/>
            </w:pPr>
            <w:r>
              <w:rPr/>
              <w:t>Pyro technique</w:t>
            </w:r>
          </w:p>
        </w:tc>
        <w:tc>
          <w:tcPr>
            <w:tcW w:w="2805" w:type="dxa"/>
            <w:tcBorders>
              <w:top w:val="single" w:sz="4" w:space="0" w:color="000000"/>
              <w:start w:val="single" w:sz="4" w:space="0" w:color="000000"/>
              <w:bottom w:val="single" w:sz="4" w:space="0" w:color="000000"/>
              <w:end w:val="single" w:sz="4" w:space="0" w:color="000000"/>
            </w:tcBorders>
          </w:tcPr>
          <w:p>
            <w:pPr>
              <w:pStyle w:val="Normal"/>
              <w:spacing w:before="40" w:after="40"/>
              <w:jc w:val="center"/>
              <w:rPr/>
            </w:pPr>
            <w:r>
              <w:rPr/>
            </w:r>
          </w:p>
        </w:tc>
        <w:tc>
          <w:tcPr>
            <w:tcW w:w="3300" w:type="dxa"/>
            <w:tcBorders>
              <w:top w:val="single" w:sz="4" w:space="0" w:color="000000"/>
              <w:start w:val="single" w:sz="4" w:space="0" w:color="000000"/>
              <w:bottom w:val="single" w:sz="4" w:space="0" w:color="000000"/>
              <w:end w:val="single" w:sz="4" w:space="0" w:color="000000"/>
            </w:tcBorders>
          </w:tcPr>
          <w:p>
            <w:pPr>
              <w:pStyle w:val="Normal"/>
              <w:spacing w:before="40" w:after="40"/>
              <w:jc w:val="center"/>
              <w:rPr/>
            </w:pPr>
            <w:r>
              <w:rPr/>
            </w:r>
          </w:p>
        </w:tc>
        <w:tc>
          <w:tcPr>
            <w:tcW w:w="2820" w:type="dxa"/>
            <w:tcBorders>
              <w:top w:val="single" w:sz="4" w:space="0" w:color="000000"/>
              <w:start w:val="single" w:sz="4" w:space="0" w:color="000000"/>
              <w:bottom w:val="single" w:sz="4" w:space="0" w:color="000000"/>
              <w:end w:val="single" w:sz="4" w:space="0" w:color="000000"/>
            </w:tcBorders>
          </w:tcPr>
          <w:p>
            <w:pPr>
              <w:pStyle w:val="Normal"/>
              <w:spacing w:before="40" w:after="40"/>
              <w:jc w:val="center"/>
              <w:rPr/>
            </w:pPr>
            <w:r>
              <w:rPr/>
            </w:r>
          </w:p>
        </w:tc>
        <w:tc>
          <w:tcPr>
            <w:tcW w:w="990" w:type="dxa"/>
            <w:tcBorders>
              <w:top w:val="single" w:sz="4" w:space="0" w:color="000000"/>
              <w:start w:val="single" w:sz="4" w:space="0" w:color="000000"/>
              <w:bottom w:val="single" w:sz="4" w:space="0" w:color="000000"/>
              <w:end w:val="single" w:sz="4" w:space="0" w:color="000000"/>
            </w:tcBorders>
          </w:tcPr>
          <w:p>
            <w:pPr>
              <w:pStyle w:val="Normal"/>
              <w:spacing w:before="40" w:after="40"/>
              <w:jc w:val="center"/>
              <w:rPr/>
            </w:pPr>
            <w:r>
              <w:rPr/>
              <w:t>▢</w:t>
            </w:r>
          </w:p>
        </w:tc>
        <w:tc>
          <w:tcPr>
            <w:tcW w:w="1065" w:type="dxa"/>
            <w:tcBorders>
              <w:top w:val="single" w:sz="4" w:space="0" w:color="000000"/>
              <w:start w:val="single" w:sz="4" w:space="0" w:color="000000"/>
              <w:bottom w:val="single" w:sz="4" w:space="0" w:color="000000"/>
              <w:end w:val="single" w:sz="4" w:space="0" w:color="000000"/>
            </w:tcBorders>
          </w:tcPr>
          <w:p>
            <w:pPr>
              <w:pStyle w:val="Normal"/>
              <w:spacing w:before="40" w:after="40"/>
              <w:jc w:val="center"/>
              <w:rPr/>
            </w:pPr>
            <w:r>
              <w:rPr/>
              <w:t>▢</w:t>
            </w:r>
          </w:p>
        </w:tc>
      </w:tr>
      <w:tr>
        <w:trPr/>
        <w:tc>
          <w:tcPr>
            <w:tcW w:w="2445" w:type="dxa"/>
            <w:tcBorders>
              <w:top w:val="single" w:sz="4" w:space="0" w:color="000000"/>
              <w:start w:val="single" w:sz="4" w:space="0" w:color="000000"/>
              <w:bottom w:val="single" w:sz="4" w:space="0" w:color="000000"/>
              <w:end w:val="single" w:sz="4" w:space="0" w:color="000000"/>
            </w:tcBorders>
          </w:tcPr>
          <w:p>
            <w:pPr>
              <w:pStyle w:val="Normal"/>
              <w:spacing w:before="40" w:after="40"/>
              <w:rPr/>
            </w:pPr>
            <w:r>
              <w:rPr/>
              <w:t>Security</w:t>
            </w:r>
          </w:p>
        </w:tc>
        <w:tc>
          <w:tcPr>
            <w:tcW w:w="2805" w:type="dxa"/>
            <w:tcBorders>
              <w:top w:val="single" w:sz="4" w:space="0" w:color="000000"/>
              <w:start w:val="single" w:sz="4" w:space="0" w:color="000000"/>
              <w:bottom w:val="single" w:sz="4" w:space="0" w:color="000000"/>
              <w:end w:val="single" w:sz="4" w:space="0" w:color="000000"/>
            </w:tcBorders>
          </w:tcPr>
          <w:p>
            <w:pPr>
              <w:pStyle w:val="Normal"/>
              <w:spacing w:before="40" w:after="40"/>
              <w:jc w:val="center"/>
              <w:rPr/>
            </w:pPr>
            <w:r>
              <w:rPr/>
            </w:r>
          </w:p>
        </w:tc>
        <w:tc>
          <w:tcPr>
            <w:tcW w:w="3300" w:type="dxa"/>
            <w:tcBorders>
              <w:top w:val="single" w:sz="4" w:space="0" w:color="000000"/>
              <w:start w:val="single" w:sz="4" w:space="0" w:color="000000"/>
              <w:bottom w:val="single" w:sz="4" w:space="0" w:color="000000"/>
              <w:end w:val="single" w:sz="4" w:space="0" w:color="000000"/>
            </w:tcBorders>
          </w:tcPr>
          <w:p>
            <w:pPr>
              <w:pStyle w:val="Normal"/>
              <w:spacing w:before="40" w:after="40"/>
              <w:jc w:val="center"/>
              <w:rPr/>
            </w:pPr>
            <w:r>
              <w:rPr/>
            </w:r>
          </w:p>
        </w:tc>
        <w:tc>
          <w:tcPr>
            <w:tcW w:w="2820" w:type="dxa"/>
            <w:tcBorders>
              <w:top w:val="single" w:sz="4" w:space="0" w:color="000000"/>
              <w:start w:val="single" w:sz="4" w:space="0" w:color="000000"/>
              <w:bottom w:val="single" w:sz="4" w:space="0" w:color="000000"/>
              <w:end w:val="single" w:sz="4" w:space="0" w:color="000000"/>
            </w:tcBorders>
          </w:tcPr>
          <w:p>
            <w:pPr>
              <w:pStyle w:val="Normal"/>
              <w:spacing w:before="40" w:after="40"/>
              <w:jc w:val="center"/>
              <w:rPr/>
            </w:pPr>
            <w:r>
              <w:rPr/>
            </w:r>
          </w:p>
        </w:tc>
        <w:tc>
          <w:tcPr>
            <w:tcW w:w="990" w:type="dxa"/>
            <w:tcBorders>
              <w:top w:val="single" w:sz="4" w:space="0" w:color="000000"/>
              <w:start w:val="single" w:sz="4" w:space="0" w:color="000000"/>
              <w:bottom w:val="single" w:sz="4" w:space="0" w:color="000000"/>
              <w:end w:val="single" w:sz="4" w:space="0" w:color="000000"/>
            </w:tcBorders>
          </w:tcPr>
          <w:p>
            <w:pPr>
              <w:pStyle w:val="Normal"/>
              <w:spacing w:before="40" w:after="40"/>
              <w:jc w:val="center"/>
              <w:rPr/>
            </w:pPr>
            <w:r>
              <w:rPr/>
              <w:t>▢</w:t>
            </w:r>
          </w:p>
        </w:tc>
        <w:tc>
          <w:tcPr>
            <w:tcW w:w="1065" w:type="dxa"/>
            <w:tcBorders>
              <w:top w:val="single" w:sz="4" w:space="0" w:color="000000"/>
              <w:start w:val="single" w:sz="4" w:space="0" w:color="000000"/>
              <w:bottom w:val="single" w:sz="4" w:space="0" w:color="000000"/>
              <w:end w:val="single" w:sz="4" w:space="0" w:color="000000"/>
            </w:tcBorders>
          </w:tcPr>
          <w:p>
            <w:pPr>
              <w:pStyle w:val="Normal"/>
              <w:spacing w:before="40" w:after="40"/>
              <w:jc w:val="center"/>
              <w:rPr/>
            </w:pPr>
            <w:r>
              <w:rPr/>
              <w:t>▢</w:t>
            </w:r>
          </w:p>
        </w:tc>
      </w:tr>
      <w:tr>
        <w:trPr/>
        <w:tc>
          <w:tcPr>
            <w:tcW w:w="2445" w:type="dxa"/>
            <w:tcBorders>
              <w:top w:val="single" w:sz="4" w:space="0" w:color="000000"/>
              <w:start w:val="single" w:sz="4" w:space="0" w:color="000000"/>
              <w:bottom w:val="single" w:sz="4" w:space="0" w:color="000000"/>
              <w:end w:val="single" w:sz="4" w:space="0" w:color="000000"/>
            </w:tcBorders>
          </w:tcPr>
          <w:p>
            <w:pPr>
              <w:pStyle w:val="Normal"/>
              <w:spacing w:before="40" w:after="40"/>
              <w:rPr/>
            </w:pPr>
            <w:r>
              <w:rPr/>
              <w:t>Traffic management</w:t>
            </w:r>
          </w:p>
        </w:tc>
        <w:tc>
          <w:tcPr>
            <w:tcW w:w="2805" w:type="dxa"/>
            <w:tcBorders>
              <w:top w:val="single" w:sz="4" w:space="0" w:color="000000"/>
              <w:start w:val="single" w:sz="4" w:space="0" w:color="000000"/>
              <w:bottom w:val="single" w:sz="4" w:space="0" w:color="000000"/>
              <w:end w:val="single" w:sz="4" w:space="0" w:color="000000"/>
            </w:tcBorders>
          </w:tcPr>
          <w:p>
            <w:pPr>
              <w:pStyle w:val="Normal"/>
              <w:spacing w:before="40" w:after="40"/>
              <w:jc w:val="center"/>
              <w:rPr/>
            </w:pPr>
            <w:r>
              <w:rPr/>
            </w:r>
          </w:p>
        </w:tc>
        <w:tc>
          <w:tcPr>
            <w:tcW w:w="3300" w:type="dxa"/>
            <w:tcBorders>
              <w:top w:val="single" w:sz="4" w:space="0" w:color="000000"/>
              <w:start w:val="single" w:sz="4" w:space="0" w:color="000000"/>
              <w:bottom w:val="single" w:sz="4" w:space="0" w:color="000000"/>
              <w:end w:val="single" w:sz="4" w:space="0" w:color="000000"/>
            </w:tcBorders>
          </w:tcPr>
          <w:p>
            <w:pPr>
              <w:pStyle w:val="Normal"/>
              <w:spacing w:before="40" w:after="40"/>
              <w:jc w:val="center"/>
              <w:rPr/>
            </w:pPr>
            <w:r>
              <w:rPr/>
            </w:r>
          </w:p>
        </w:tc>
        <w:tc>
          <w:tcPr>
            <w:tcW w:w="2820" w:type="dxa"/>
            <w:tcBorders>
              <w:top w:val="single" w:sz="4" w:space="0" w:color="000000"/>
              <w:start w:val="single" w:sz="4" w:space="0" w:color="000000"/>
              <w:bottom w:val="single" w:sz="4" w:space="0" w:color="000000"/>
              <w:end w:val="single" w:sz="4" w:space="0" w:color="000000"/>
            </w:tcBorders>
          </w:tcPr>
          <w:p>
            <w:pPr>
              <w:pStyle w:val="Normal"/>
              <w:spacing w:before="40" w:after="40"/>
              <w:jc w:val="center"/>
              <w:rPr/>
            </w:pPr>
            <w:r>
              <w:rPr/>
            </w:r>
          </w:p>
        </w:tc>
        <w:tc>
          <w:tcPr>
            <w:tcW w:w="990" w:type="dxa"/>
            <w:tcBorders>
              <w:top w:val="single" w:sz="4" w:space="0" w:color="000000"/>
              <w:start w:val="single" w:sz="4" w:space="0" w:color="000000"/>
              <w:bottom w:val="single" w:sz="4" w:space="0" w:color="000000"/>
              <w:end w:val="single" w:sz="4" w:space="0" w:color="000000"/>
            </w:tcBorders>
          </w:tcPr>
          <w:p>
            <w:pPr>
              <w:pStyle w:val="Normal"/>
              <w:spacing w:before="40" w:after="40"/>
              <w:jc w:val="center"/>
              <w:rPr/>
            </w:pPr>
            <w:bookmarkStart w:id="21" w:name="h.1hmsyys_Copy_3"/>
            <w:bookmarkEnd w:id="21"/>
            <w:r>
              <w:rPr/>
              <w:t>▢</w:t>
            </w:r>
          </w:p>
        </w:tc>
        <w:tc>
          <w:tcPr>
            <w:tcW w:w="1065" w:type="dxa"/>
            <w:tcBorders>
              <w:top w:val="single" w:sz="4" w:space="0" w:color="000000"/>
              <w:start w:val="single" w:sz="4" w:space="0" w:color="000000"/>
              <w:bottom w:val="single" w:sz="4" w:space="0" w:color="000000"/>
              <w:end w:val="single" w:sz="4" w:space="0" w:color="000000"/>
            </w:tcBorders>
          </w:tcPr>
          <w:p>
            <w:pPr>
              <w:pStyle w:val="Normal"/>
              <w:spacing w:before="40" w:after="40"/>
              <w:jc w:val="center"/>
              <w:rPr/>
            </w:pPr>
            <w:r>
              <w:rPr/>
              <w:t>▢</w:t>
            </w:r>
          </w:p>
        </w:tc>
      </w:tr>
      <w:tr>
        <w:trPr/>
        <w:tc>
          <w:tcPr>
            <w:tcW w:w="2445" w:type="dxa"/>
            <w:tcBorders>
              <w:top w:val="single" w:sz="4" w:space="0" w:color="000000"/>
              <w:start w:val="single" w:sz="4" w:space="0" w:color="000000"/>
              <w:bottom w:val="single" w:sz="4" w:space="0" w:color="000000"/>
              <w:end w:val="single" w:sz="4" w:space="0" w:color="000000"/>
            </w:tcBorders>
          </w:tcPr>
          <w:p>
            <w:pPr>
              <w:pStyle w:val="Normal"/>
              <w:spacing w:before="40" w:after="40"/>
              <w:rPr/>
            </w:pPr>
            <w:r>
              <w:rPr/>
              <w:t>Gas</w:t>
            </w:r>
          </w:p>
        </w:tc>
        <w:tc>
          <w:tcPr>
            <w:tcW w:w="2805" w:type="dxa"/>
            <w:tcBorders>
              <w:top w:val="single" w:sz="4" w:space="0" w:color="000000"/>
              <w:start w:val="single" w:sz="4" w:space="0" w:color="000000"/>
              <w:bottom w:val="single" w:sz="4" w:space="0" w:color="000000"/>
              <w:end w:val="single" w:sz="4" w:space="0" w:color="000000"/>
            </w:tcBorders>
          </w:tcPr>
          <w:p>
            <w:pPr>
              <w:pStyle w:val="Normal"/>
              <w:spacing w:before="40" w:after="40"/>
              <w:jc w:val="center"/>
              <w:rPr/>
            </w:pPr>
            <w:r>
              <w:rPr/>
            </w:r>
          </w:p>
        </w:tc>
        <w:tc>
          <w:tcPr>
            <w:tcW w:w="3300" w:type="dxa"/>
            <w:tcBorders>
              <w:top w:val="single" w:sz="4" w:space="0" w:color="000000"/>
              <w:start w:val="single" w:sz="4" w:space="0" w:color="000000"/>
              <w:bottom w:val="single" w:sz="4" w:space="0" w:color="000000"/>
              <w:end w:val="single" w:sz="4" w:space="0" w:color="000000"/>
            </w:tcBorders>
          </w:tcPr>
          <w:p>
            <w:pPr>
              <w:pStyle w:val="Normal"/>
              <w:spacing w:before="40" w:after="40"/>
              <w:jc w:val="center"/>
              <w:rPr/>
            </w:pPr>
            <w:r>
              <w:rPr/>
            </w:r>
          </w:p>
        </w:tc>
        <w:tc>
          <w:tcPr>
            <w:tcW w:w="2820" w:type="dxa"/>
            <w:tcBorders>
              <w:top w:val="single" w:sz="4" w:space="0" w:color="000000"/>
              <w:start w:val="single" w:sz="4" w:space="0" w:color="000000"/>
              <w:bottom w:val="single" w:sz="4" w:space="0" w:color="000000"/>
              <w:end w:val="single" w:sz="4" w:space="0" w:color="000000"/>
            </w:tcBorders>
          </w:tcPr>
          <w:p>
            <w:pPr>
              <w:pStyle w:val="Normal"/>
              <w:spacing w:before="40" w:after="40"/>
              <w:jc w:val="center"/>
              <w:rPr/>
            </w:pPr>
            <w:r>
              <w:rPr/>
            </w:r>
          </w:p>
        </w:tc>
        <w:tc>
          <w:tcPr>
            <w:tcW w:w="990" w:type="dxa"/>
            <w:tcBorders>
              <w:top w:val="single" w:sz="4" w:space="0" w:color="000000"/>
              <w:start w:val="single" w:sz="4" w:space="0" w:color="000000"/>
              <w:bottom w:val="single" w:sz="4" w:space="0" w:color="000000"/>
              <w:end w:val="single" w:sz="4" w:space="0" w:color="000000"/>
            </w:tcBorders>
          </w:tcPr>
          <w:p>
            <w:pPr>
              <w:pStyle w:val="Normal"/>
              <w:spacing w:before="40" w:after="40"/>
              <w:jc w:val="center"/>
              <w:rPr/>
            </w:pPr>
            <w:r>
              <w:rPr/>
              <w:t>▢</w:t>
            </w:r>
          </w:p>
        </w:tc>
        <w:tc>
          <w:tcPr>
            <w:tcW w:w="1065" w:type="dxa"/>
            <w:tcBorders>
              <w:top w:val="single" w:sz="4" w:space="0" w:color="000000"/>
              <w:start w:val="single" w:sz="4" w:space="0" w:color="000000"/>
              <w:bottom w:val="single" w:sz="4" w:space="0" w:color="000000"/>
              <w:end w:val="single" w:sz="4" w:space="0" w:color="000000"/>
            </w:tcBorders>
          </w:tcPr>
          <w:p>
            <w:pPr>
              <w:pStyle w:val="Normal"/>
              <w:spacing w:before="40" w:after="40"/>
              <w:jc w:val="center"/>
              <w:rPr/>
            </w:pPr>
            <w:r>
              <w:rPr/>
              <w:t>▢</w:t>
            </w:r>
          </w:p>
        </w:tc>
      </w:tr>
      <w:tr>
        <w:trPr/>
        <w:tc>
          <w:tcPr>
            <w:tcW w:w="2445" w:type="dxa"/>
            <w:tcBorders>
              <w:top w:val="single" w:sz="4" w:space="0" w:color="000000"/>
              <w:start w:val="single" w:sz="4" w:space="0" w:color="000000"/>
              <w:bottom w:val="single" w:sz="4" w:space="0" w:color="000000"/>
              <w:end w:val="single" w:sz="4" w:space="0" w:color="000000"/>
            </w:tcBorders>
          </w:tcPr>
          <w:p>
            <w:pPr>
              <w:pStyle w:val="Normal"/>
              <w:spacing w:before="40" w:after="40"/>
              <w:rPr/>
            </w:pPr>
            <w:r>
              <w:rPr/>
              <w:t>Cleaning and Waste</w:t>
            </w:r>
          </w:p>
        </w:tc>
        <w:tc>
          <w:tcPr>
            <w:tcW w:w="2805" w:type="dxa"/>
            <w:tcBorders>
              <w:top w:val="single" w:sz="4" w:space="0" w:color="000000"/>
              <w:start w:val="single" w:sz="4" w:space="0" w:color="000000"/>
              <w:bottom w:val="single" w:sz="4" w:space="0" w:color="000000"/>
              <w:end w:val="single" w:sz="4" w:space="0" w:color="000000"/>
            </w:tcBorders>
          </w:tcPr>
          <w:p>
            <w:pPr>
              <w:pStyle w:val="Normal"/>
              <w:spacing w:before="40" w:after="40"/>
              <w:jc w:val="center"/>
              <w:rPr/>
            </w:pPr>
            <w:r>
              <w:rPr/>
            </w:r>
          </w:p>
        </w:tc>
        <w:tc>
          <w:tcPr>
            <w:tcW w:w="3300" w:type="dxa"/>
            <w:tcBorders>
              <w:top w:val="single" w:sz="4" w:space="0" w:color="000000"/>
              <w:start w:val="single" w:sz="4" w:space="0" w:color="000000"/>
              <w:bottom w:val="single" w:sz="4" w:space="0" w:color="000000"/>
              <w:end w:val="single" w:sz="4" w:space="0" w:color="000000"/>
            </w:tcBorders>
          </w:tcPr>
          <w:p>
            <w:pPr>
              <w:pStyle w:val="Normal"/>
              <w:spacing w:before="40" w:after="40"/>
              <w:jc w:val="center"/>
              <w:rPr/>
            </w:pPr>
            <w:r>
              <w:rPr/>
            </w:r>
          </w:p>
        </w:tc>
        <w:tc>
          <w:tcPr>
            <w:tcW w:w="2820" w:type="dxa"/>
            <w:tcBorders>
              <w:top w:val="single" w:sz="4" w:space="0" w:color="000000"/>
              <w:start w:val="single" w:sz="4" w:space="0" w:color="000000"/>
              <w:bottom w:val="single" w:sz="4" w:space="0" w:color="000000"/>
              <w:end w:val="single" w:sz="4" w:space="0" w:color="000000"/>
            </w:tcBorders>
          </w:tcPr>
          <w:p>
            <w:pPr>
              <w:pStyle w:val="Normal"/>
              <w:spacing w:before="40" w:after="40"/>
              <w:jc w:val="center"/>
              <w:rPr/>
            </w:pPr>
            <w:r>
              <w:rPr/>
            </w:r>
          </w:p>
        </w:tc>
        <w:tc>
          <w:tcPr>
            <w:tcW w:w="990" w:type="dxa"/>
            <w:tcBorders>
              <w:top w:val="single" w:sz="4" w:space="0" w:color="000000"/>
              <w:start w:val="single" w:sz="4" w:space="0" w:color="000000"/>
              <w:bottom w:val="single" w:sz="4" w:space="0" w:color="000000"/>
              <w:end w:val="single" w:sz="4" w:space="0" w:color="000000"/>
            </w:tcBorders>
          </w:tcPr>
          <w:p>
            <w:pPr>
              <w:pStyle w:val="Normal"/>
              <w:spacing w:before="40" w:after="40"/>
              <w:jc w:val="center"/>
              <w:rPr/>
            </w:pPr>
            <w:r>
              <w:rPr/>
              <w:t>▢</w:t>
            </w:r>
          </w:p>
        </w:tc>
        <w:tc>
          <w:tcPr>
            <w:tcW w:w="1065" w:type="dxa"/>
            <w:tcBorders>
              <w:top w:val="single" w:sz="4" w:space="0" w:color="000000"/>
              <w:start w:val="single" w:sz="4" w:space="0" w:color="000000"/>
              <w:bottom w:val="single" w:sz="4" w:space="0" w:color="000000"/>
              <w:end w:val="single" w:sz="4" w:space="0" w:color="000000"/>
            </w:tcBorders>
          </w:tcPr>
          <w:p>
            <w:pPr>
              <w:pStyle w:val="Normal"/>
              <w:spacing w:before="40" w:after="40"/>
              <w:jc w:val="center"/>
              <w:rPr/>
            </w:pPr>
            <w:r>
              <w:rPr/>
              <w:t>▢</w:t>
            </w:r>
          </w:p>
        </w:tc>
      </w:tr>
      <w:tr>
        <w:trPr/>
        <w:tc>
          <w:tcPr>
            <w:tcW w:w="2445" w:type="dxa"/>
            <w:tcBorders>
              <w:top w:val="single" w:sz="4" w:space="0" w:color="000000"/>
              <w:start w:val="single" w:sz="4" w:space="0" w:color="000000"/>
              <w:bottom w:val="single" w:sz="4" w:space="0" w:color="000000"/>
              <w:end w:val="single" w:sz="4" w:space="0" w:color="000000"/>
            </w:tcBorders>
          </w:tcPr>
          <w:p>
            <w:pPr>
              <w:pStyle w:val="Normal"/>
              <w:spacing w:before="40" w:after="40"/>
              <w:rPr/>
            </w:pPr>
            <w:r>
              <w:rPr/>
              <w:t>Water</w:t>
            </w:r>
          </w:p>
        </w:tc>
        <w:tc>
          <w:tcPr>
            <w:tcW w:w="2805" w:type="dxa"/>
            <w:tcBorders>
              <w:top w:val="single" w:sz="4" w:space="0" w:color="000000"/>
              <w:start w:val="single" w:sz="4" w:space="0" w:color="000000"/>
              <w:bottom w:val="single" w:sz="4" w:space="0" w:color="000000"/>
              <w:end w:val="single" w:sz="4" w:space="0" w:color="000000"/>
            </w:tcBorders>
          </w:tcPr>
          <w:p>
            <w:pPr>
              <w:pStyle w:val="Normal"/>
              <w:spacing w:before="40" w:after="40"/>
              <w:jc w:val="center"/>
              <w:rPr/>
            </w:pPr>
            <w:r>
              <w:rPr/>
            </w:r>
          </w:p>
        </w:tc>
        <w:tc>
          <w:tcPr>
            <w:tcW w:w="3300" w:type="dxa"/>
            <w:tcBorders>
              <w:top w:val="single" w:sz="4" w:space="0" w:color="000000"/>
              <w:start w:val="single" w:sz="4" w:space="0" w:color="000000"/>
              <w:bottom w:val="single" w:sz="4" w:space="0" w:color="000000"/>
              <w:end w:val="single" w:sz="4" w:space="0" w:color="000000"/>
            </w:tcBorders>
          </w:tcPr>
          <w:p>
            <w:pPr>
              <w:pStyle w:val="Normal"/>
              <w:spacing w:before="40" w:after="40"/>
              <w:jc w:val="center"/>
              <w:rPr/>
            </w:pPr>
            <w:r>
              <w:rPr/>
            </w:r>
          </w:p>
        </w:tc>
        <w:tc>
          <w:tcPr>
            <w:tcW w:w="2820" w:type="dxa"/>
            <w:tcBorders>
              <w:top w:val="single" w:sz="4" w:space="0" w:color="000000"/>
              <w:start w:val="single" w:sz="4" w:space="0" w:color="000000"/>
              <w:bottom w:val="single" w:sz="4" w:space="0" w:color="000000"/>
              <w:end w:val="single" w:sz="4" w:space="0" w:color="000000"/>
            </w:tcBorders>
          </w:tcPr>
          <w:p>
            <w:pPr>
              <w:pStyle w:val="Normal"/>
              <w:spacing w:before="40" w:after="40"/>
              <w:jc w:val="center"/>
              <w:rPr/>
            </w:pPr>
            <w:r>
              <w:rPr/>
            </w:r>
          </w:p>
        </w:tc>
        <w:tc>
          <w:tcPr>
            <w:tcW w:w="990" w:type="dxa"/>
            <w:tcBorders>
              <w:top w:val="single" w:sz="4" w:space="0" w:color="000000"/>
              <w:start w:val="single" w:sz="4" w:space="0" w:color="000000"/>
              <w:bottom w:val="single" w:sz="4" w:space="0" w:color="000000"/>
              <w:end w:val="single" w:sz="4" w:space="0" w:color="000000"/>
            </w:tcBorders>
          </w:tcPr>
          <w:p>
            <w:pPr>
              <w:pStyle w:val="Normal"/>
              <w:spacing w:before="40" w:after="40"/>
              <w:jc w:val="center"/>
              <w:rPr/>
            </w:pPr>
            <w:r>
              <w:rPr/>
              <w:t>▢</w:t>
            </w:r>
          </w:p>
        </w:tc>
        <w:tc>
          <w:tcPr>
            <w:tcW w:w="1065" w:type="dxa"/>
            <w:tcBorders>
              <w:top w:val="single" w:sz="4" w:space="0" w:color="000000"/>
              <w:start w:val="single" w:sz="4" w:space="0" w:color="000000"/>
              <w:bottom w:val="single" w:sz="4" w:space="0" w:color="000000"/>
              <w:end w:val="single" w:sz="4" w:space="0" w:color="000000"/>
            </w:tcBorders>
          </w:tcPr>
          <w:p>
            <w:pPr>
              <w:pStyle w:val="Normal"/>
              <w:spacing w:before="40" w:after="40"/>
              <w:jc w:val="center"/>
              <w:rPr/>
            </w:pPr>
            <w:r>
              <w:rPr/>
              <w:t>▢</w:t>
            </w:r>
          </w:p>
        </w:tc>
      </w:tr>
      <w:tr>
        <w:trPr/>
        <w:tc>
          <w:tcPr>
            <w:tcW w:w="2445" w:type="dxa"/>
            <w:tcBorders>
              <w:top w:val="single" w:sz="4" w:space="0" w:color="000000"/>
              <w:start w:val="single" w:sz="4" w:space="0" w:color="000000"/>
              <w:bottom w:val="single" w:sz="4" w:space="0" w:color="000000"/>
              <w:end w:val="single" w:sz="4" w:space="0" w:color="000000"/>
            </w:tcBorders>
          </w:tcPr>
          <w:p>
            <w:pPr>
              <w:pStyle w:val="Normal"/>
              <w:spacing w:before="40" w:after="40"/>
              <w:rPr/>
            </w:pPr>
            <w:r>
              <w:rPr/>
              <w:t>Ablution facilities</w:t>
            </w:r>
          </w:p>
        </w:tc>
        <w:tc>
          <w:tcPr>
            <w:tcW w:w="2805" w:type="dxa"/>
            <w:tcBorders>
              <w:top w:val="single" w:sz="4" w:space="0" w:color="000000"/>
              <w:start w:val="single" w:sz="4" w:space="0" w:color="000000"/>
              <w:bottom w:val="single" w:sz="4" w:space="0" w:color="000000"/>
              <w:end w:val="single" w:sz="4" w:space="0" w:color="000000"/>
            </w:tcBorders>
          </w:tcPr>
          <w:p>
            <w:pPr>
              <w:pStyle w:val="Normal"/>
              <w:spacing w:before="40" w:after="40"/>
              <w:jc w:val="center"/>
              <w:rPr/>
            </w:pPr>
            <w:r>
              <w:rPr/>
            </w:r>
          </w:p>
        </w:tc>
        <w:tc>
          <w:tcPr>
            <w:tcW w:w="3300" w:type="dxa"/>
            <w:tcBorders>
              <w:top w:val="single" w:sz="4" w:space="0" w:color="000000"/>
              <w:start w:val="single" w:sz="4" w:space="0" w:color="000000"/>
              <w:bottom w:val="single" w:sz="4" w:space="0" w:color="000000"/>
              <w:end w:val="single" w:sz="4" w:space="0" w:color="000000"/>
            </w:tcBorders>
          </w:tcPr>
          <w:p>
            <w:pPr>
              <w:pStyle w:val="Normal"/>
              <w:spacing w:before="40" w:after="40"/>
              <w:jc w:val="center"/>
              <w:rPr/>
            </w:pPr>
            <w:r>
              <w:rPr/>
            </w:r>
          </w:p>
        </w:tc>
        <w:tc>
          <w:tcPr>
            <w:tcW w:w="2820" w:type="dxa"/>
            <w:tcBorders>
              <w:top w:val="single" w:sz="4" w:space="0" w:color="000000"/>
              <w:start w:val="single" w:sz="4" w:space="0" w:color="000000"/>
              <w:bottom w:val="single" w:sz="4" w:space="0" w:color="000000"/>
              <w:end w:val="single" w:sz="4" w:space="0" w:color="000000"/>
            </w:tcBorders>
          </w:tcPr>
          <w:p>
            <w:pPr>
              <w:pStyle w:val="Normal"/>
              <w:spacing w:before="40" w:after="40"/>
              <w:jc w:val="center"/>
              <w:rPr/>
            </w:pPr>
            <w:r>
              <w:rPr/>
            </w:r>
          </w:p>
        </w:tc>
        <w:tc>
          <w:tcPr>
            <w:tcW w:w="990" w:type="dxa"/>
            <w:tcBorders>
              <w:top w:val="single" w:sz="4" w:space="0" w:color="000000"/>
              <w:start w:val="single" w:sz="4" w:space="0" w:color="000000"/>
              <w:bottom w:val="single" w:sz="4" w:space="0" w:color="000000"/>
              <w:end w:val="single" w:sz="4" w:space="0" w:color="000000"/>
            </w:tcBorders>
          </w:tcPr>
          <w:p>
            <w:pPr>
              <w:pStyle w:val="Normal"/>
              <w:spacing w:before="40" w:after="40"/>
              <w:jc w:val="center"/>
              <w:rPr/>
            </w:pPr>
            <w:r>
              <w:rPr/>
              <w:t>▢</w:t>
            </w:r>
          </w:p>
        </w:tc>
        <w:tc>
          <w:tcPr>
            <w:tcW w:w="1065" w:type="dxa"/>
            <w:tcBorders>
              <w:top w:val="single" w:sz="4" w:space="0" w:color="000000"/>
              <w:start w:val="single" w:sz="4" w:space="0" w:color="000000"/>
              <w:bottom w:val="single" w:sz="4" w:space="0" w:color="000000"/>
              <w:end w:val="single" w:sz="4" w:space="0" w:color="000000"/>
            </w:tcBorders>
          </w:tcPr>
          <w:p>
            <w:pPr>
              <w:pStyle w:val="Normal"/>
              <w:spacing w:before="40" w:after="40"/>
              <w:jc w:val="center"/>
              <w:rPr/>
            </w:pPr>
            <w:r>
              <w:rPr/>
              <w:t>▢</w:t>
            </w:r>
          </w:p>
        </w:tc>
      </w:tr>
      <w:tr>
        <w:trPr/>
        <w:tc>
          <w:tcPr>
            <w:tcW w:w="2445" w:type="dxa"/>
            <w:tcBorders>
              <w:start w:val="single" w:sz="4" w:space="0" w:color="000000"/>
              <w:bottom w:val="single" w:sz="4" w:space="0" w:color="000000"/>
              <w:end w:val="single" w:sz="4" w:space="0" w:color="000000"/>
            </w:tcBorders>
          </w:tcPr>
          <w:p>
            <w:pPr>
              <w:pStyle w:val="Normal"/>
              <w:spacing w:before="40" w:after="40"/>
              <w:rPr/>
            </w:pPr>
            <w:r>
              <w:rPr/>
            </w:r>
          </w:p>
        </w:tc>
        <w:tc>
          <w:tcPr>
            <w:tcW w:w="2805" w:type="dxa"/>
            <w:tcBorders>
              <w:start w:val="single" w:sz="4" w:space="0" w:color="000000"/>
              <w:bottom w:val="single" w:sz="4" w:space="0" w:color="000000"/>
              <w:end w:val="single" w:sz="4" w:space="0" w:color="000000"/>
            </w:tcBorders>
          </w:tcPr>
          <w:p>
            <w:pPr>
              <w:pStyle w:val="Normal"/>
              <w:spacing w:before="40" w:after="40"/>
              <w:jc w:val="center"/>
              <w:rPr/>
            </w:pPr>
            <w:r>
              <w:rPr/>
            </w:r>
          </w:p>
        </w:tc>
        <w:tc>
          <w:tcPr>
            <w:tcW w:w="3300" w:type="dxa"/>
            <w:tcBorders>
              <w:start w:val="single" w:sz="4" w:space="0" w:color="000000"/>
              <w:bottom w:val="single" w:sz="4" w:space="0" w:color="000000"/>
              <w:end w:val="single" w:sz="4" w:space="0" w:color="000000"/>
            </w:tcBorders>
          </w:tcPr>
          <w:p>
            <w:pPr>
              <w:pStyle w:val="Normal"/>
              <w:spacing w:before="40" w:after="40"/>
              <w:jc w:val="center"/>
              <w:rPr/>
            </w:pPr>
            <w:r>
              <w:rPr/>
            </w:r>
          </w:p>
        </w:tc>
        <w:tc>
          <w:tcPr>
            <w:tcW w:w="2820" w:type="dxa"/>
            <w:tcBorders>
              <w:start w:val="single" w:sz="4" w:space="0" w:color="000000"/>
              <w:bottom w:val="single" w:sz="4" w:space="0" w:color="000000"/>
              <w:end w:val="single" w:sz="4" w:space="0" w:color="000000"/>
            </w:tcBorders>
          </w:tcPr>
          <w:p>
            <w:pPr>
              <w:pStyle w:val="Normal"/>
              <w:spacing w:before="40" w:after="40"/>
              <w:jc w:val="center"/>
              <w:rPr/>
            </w:pPr>
            <w:r>
              <w:rPr/>
            </w:r>
          </w:p>
        </w:tc>
        <w:tc>
          <w:tcPr>
            <w:tcW w:w="990" w:type="dxa"/>
            <w:tcBorders>
              <w:start w:val="single" w:sz="4" w:space="0" w:color="000000"/>
              <w:bottom w:val="single" w:sz="4" w:space="0" w:color="000000"/>
              <w:end w:val="single" w:sz="4" w:space="0" w:color="000000"/>
            </w:tcBorders>
          </w:tcPr>
          <w:p>
            <w:pPr>
              <w:pStyle w:val="Normal"/>
              <w:spacing w:before="40" w:after="40"/>
              <w:jc w:val="center"/>
              <w:rPr/>
            </w:pPr>
            <w:r>
              <w:rPr/>
            </w:r>
          </w:p>
        </w:tc>
        <w:tc>
          <w:tcPr>
            <w:tcW w:w="1065" w:type="dxa"/>
            <w:tcBorders>
              <w:start w:val="single" w:sz="4" w:space="0" w:color="000000"/>
              <w:bottom w:val="single" w:sz="4" w:space="0" w:color="000000"/>
              <w:end w:val="single" w:sz="4" w:space="0" w:color="000000"/>
            </w:tcBorders>
          </w:tcPr>
          <w:p>
            <w:pPr>
              <w:pStyle w:val="Normal"/>
              <w:spacing w:before="40" w:after="40"/>
              <w:jc w:val="center"/>
              <w:rPr/>
            </w:pPr>
            <w:r>
              <w:rPr/>
            </w:r>
          </w:p>
        </w:tc>
      </w:tr>
    </w:tbl>
    <w:p>
      <w:pPr>
        <w:pStyle w:val="Normal"/>
        <w:spacing w:before="0" w:after="120"/>
        <w:rPr/>
      </w:pPr>
      <w:r>
        <w:rPr/>
      </w:r>
    </w:p>
    <w:p>
      <w:pPr>
        <w:pStyle w:val="Normal"/>
        <w:rPr>
          <w:rFonts w:ascii="Arial" w:hAnsi="Arial" w:cs="Arial"/>
          <w:b/>
          <w:sz w:val="28"/>
          <w:szCs w:val="28"/>
        </w:rPr>
      </w:pPr>
      <w:r>
        <w:rPr>
          <w:rFonts w:cs="Arial" w:ascii="Arial" w:hAnsi="Arial"/>
          <w:b/>
          <w:sz w:val="28"/>
          <w:szCs w:val="28"/>
        </w:rPr>
      </w:r>
    </w:p>
    <w:p>
      <w:pPr>
        <w:pStyle w:val="Heading1"/>
        <w:ind w:hanging="0" w:start="0"/>
        <w:rPr/>
      </w:pPr>
      <w:bookmarkStart w:id="22" w:name="__RefHeading___Toc16635_3612060507"/>
      <w:bookmarkEnd w:id="22"/>
      <w:r>
        <w:rPr/>
        <w:t>Contractor Management</w:t>
      </w:r>
    </w:p>
    <w:p>
      <w:pPr>
        <w:pStyle w:val="Normal"/>
        <w:rPr>
          <w:rFonts w:ascii="Arial" w:hAnsi="Arial" w:cs="Arial"/>
        </w:rPr>
      </w:pPr>
      <w:r>
        <w:rPr>
          <w:rFonts w:cs="Arial" w:ascii="Arial" w:hAnsi="Arial"/>
        </w:rPr>
      </w:r>
    </w:p>
    <w:p>
      <w:pPr>
        <w:pStyle w:val="Normal"/>
        <w:spacing w:before="0" w:after="120"/>
        <w:ind w:hanging="0" w:start="0" w:end="-6"/>
        <w:rPr>
          <w:rFonts w:ascii="Arial" w:hAnsi="Arial" w:eastAsia="Calibri" w:cs="Arial"/>
          <w:b/>
        </w:rPr>
      </w:pPr>
      <w:r>
        <w:rPr>
          <w:rFonts w:eastAsia="Calibri" w:cs="Arial" w:ascii="Arial" w:hAnsi="Arial"/>
          <w:b/>
        </w:rPr>
        <w:t>Purpose</w:t>
      </w:r>
    </w:p>
    <w:p>
      <w:pPr>
        <w:pStyle w:val="Normal"/>
        <w:spacing w:before="0" w:after="120"/>
        <w:ind w:hanging="0" w:start="0" w:end="-7"/>
        <w:rPr>
          <w:rFonts w:ascii="Arial" w:hAnsi="Arial" w:eastAsia="Calibri" w:cs="Arial"/>
        </w:rPr>
      </w:pPr>
      <w:r>
        <w:rPr>
          <w:rFonts w:eastAsia="Calibri" w:cs="Arial" w:ascii="Arial" w:hAnsi="Arial"/>
        </w:rPr>
        <w:t>To provide contractors with the safety information required to be complied with when working on the site or visiting a controlled site.</w:t>
      </w:r>
    </w:p>
    <w:p>
      <w:pPr>
        <w:pStyle w:val="Normal"/>
        <w:spacing w:before="0" w:after="120"/>
        <w:ind w:hanging="0" w:start="0" w:end="-6"/>
        <w:rPr>
          <w:rFonts w:ascii="Arial" w:hAnsi="Arial" w:eastAsia="Calibri" w:cs="Arial"/>
          <w:b/>
        </w:rPr>
      </w:pPr>
      <w:r>
        <w:rPr>
          <w:rFonts w:eastAsia="Calibri" w:cs="Arial" w:ascii="Arial" w:hAnsi="Arial"/>
          <w:b/>
        </w:rPr>
        <w:t>Procedure</w:t>
      </w:r>
    </w:p>
    <w:p>
      <w:pPr>
        <w:pStyle w:val="Normal"/>
        <w:tabs>
          <w:tab w:val="clear" w:pos="720"/>
          <w:tab w:val="left" w:pos="0" w:leader="none"/>
        </w:tabs>
        <w:spacing w:before="0" w:after="120"/>
        <w:ind w:hanging="0" w:start="0" w:end="-7"/>
        <w:rPr/>
      </w:pPr>
      <w:r>
        <w:rPr>
          <w:rFonts w:eastAsia="Calibri" w:cs="Arial" w:ascii="Arial" w:hAnsi="Arial"/>
        </w:rPr>
        <w:t xml:space="preserve">The process applies to contractors engaged on a regular basis or on a one-time contract and required to work at a location under the control of or on behalf of </w:t>
      </w:r>
      <w:r>
        <w:rPr>
          <w:rFonts w:cs="Arial" w:ascii="Arial" w:hAnsi="Arial"/>
          <w:bCs/>
        </w:rPr>
        <w:t>event management</w:t>
      </w:r>
      <w:r>
        <w:rPr>
          <w:rFonts w:cs="Arial" w:ascii="Arial" w:hAnsi="Arial"/>
        </w:rPr>
        <w:t>.</w:t>
      </w:r>
    </w:p>
    <w:p>
      <w:pPr>
        <w:pStyle w:val="Normal"/>
        <w:tabs>
          <w:tab w:val="clear" w:pos="720"/>
          <w:tab w:val="left" w:pos="0" w:leader="none"/>
        </w:tabs>
        <w:spacing w:before="0" w:after="120"/>
        <w:ind w:hanging="0" w:start="0" w:end="-7"/>
        <w:rPr>
          <w:rFonts w:ascii="Arial" w:hAnsi="Arial" w:eastAsia="Calibri" w:cs="Arial"/>
        </w:rPr>
      </w:pPr>
      <w:r>
        <w:rPr>
          <w:rFonts w:eastAsia="Calibri" w:cs="Arial" w:ascii="Arial" w:hAnsi="Arial"/>
        </w:rPr>
        <w:t xml:space="preserve">The event </w:t>
      </w:r>
      <w:r>
        <w:rPr>
          <w:rFonts w:eastAsia="Calibri" w:cs="Arial" w:ascii="Arial" w:hAnsi="Arial"/>
        </w:rPr>
        <w:t>organisers</w:t>
      </w:r>
      <w:r>
        <w:rPr>
          <w:rFonts w:eastAsia="Calibri" w:cs="Arial" w:ascii="Arial" w:hAnsi="Arial"/>
        </w:rPr>
        <w:t xml:space="preserve"> </w:t>
      </w:r>
      <w:r>
        <w:rPr>
          <w:rFonts w:eastAsia="Calibri" w:cs="Arial" w:ascii="Arial" w:hAnsi="Arial"/>
        </w:rPr>
        <w:t xml:space="preserve">or the event managers </w:t>
      </w:r>
      <w:r>
        <w:rPr>
          <w:rFonts w:eastAsia="Calibri" w:cs="Arial" w:ascii="Arial" w:hAnsi="Arial"/>
        </w:rPr>
        <w:t xml:space="preserve">classed as the PCBU </w:t>
      </w:r>
      <w:r>
        <w:rPr>
          <w:rFonts w:eastAsia="Calibri" w:cs="Arial" w:ascii="Arial" w:hAnsi="Arial"/>
        </w:rPr>
        <w:t xml:space="preserve">are to be identified in Form 1 </w:t>
      </w:r>
      <w:r>
        <w:rPr>
          <w:rFonts w:eastAsia="Calibri" w:cs="Arial" w:ascii="Arial" w:hAnsi="Arial"/>
        </w:rPr>
        <w:t>.  The PCBU have the duty to take all practicable steps to ensure the safety of contractors and others involved with their work and at the location.</w:t>
      </w:r>
    </w:p>
    <w:p>
      <w:pPr>
        <w:pStyle w:val="Normal"/>
        <w:spacing w:before="0" w:after="120"/>
        <w:ind w:hanging="0" w:start="0" w:end="-7"/>
        <w:rPr/>
      </w:pPr>
      <w:r>
        <w:rPr>
          <w:rFonts w:eastAsia="Calibri" w:cs="Arial" w:ascii="Arial" w:hAnsi="Arial"/>
        </w:rPr>
        <w:t xml:space="preserve">Contractors engaged by </w:t>
      </w:r>
      <w:r>
        <w:rPr>
          <w:rFonts w:cs="Arial" w:ascii="Arial" w:hAnsi="Arial"/>
          <w:bCs/>
        </w:rPr>
        <w:t xml:space="preserve">[The event name] </w:t>
      </w:r>
      <w:r>
        <w:rPr>
          <w:rFonts w:eastAsia="Calibri" w:cs="Arial" w:ascii="Arial" w:hAnsi="Arial"/>
        </w:rPr>
        <w:t xml:space="preserve">are required to provide information as set out in the health and safety contractor management programme to enable </w:t>
      </w:r>
      <w:r>
        <w:rPr>
          <w:rFonts w:cs="Arial" w:ascii="Arial" w:hAnsi="Arial"/>
          <w:bCs/>
        </w:rPr>
        <w:t xml:space="preserve">[The event name] </w:t>
      </w:r>
      <w:r>
        <w:rPr>
          <w:rFonts w:cs="Arial" w:ascii="Arial" w:hAnsi="Arial"/>
        </w:rPr>
        <w:t xml:space="preserve">to </w:t>
      </w:r>
      <w:r>
        <w:rPr>
          <w:rFonts w:eastAsia="Calibri" w:cs="Arial" w:ascii="Arial" w:hAnsi="Arial"/>
        </w:rPr>
        <w:t>engage them in work.</w:t>
      </w:r>
    </w:p>
    <w:p>
      <w:pPr>
        <w:pStyle w:val="Normal"/>
        <w:spacing w:before="0" w:after="120"/>
        <w:ind w:hanging="0" w:start="0" w:end="-7"/>
        <w:rPr/>
      </w:pPr>
      <w:r>
        <w:rPr>
          <w:rFonts w:eastAsia="Calibri" w:cs="Arial" w:ascii="Arial" w:hAnsi="Arial"/>
        </w:rPr>
        <w:t xml:space="preserve">A contractor is anyone that is not an employee of </w:t>
      </w:r>
      <w:r>
        <w:rPr>
          <w:rFonts w:cs="Arial" w:ascii="Arial" w:hAnsi="Arial"/>
          <w:bCs/>
        </w:rPr>
        <w:t xml:space="preserve">[The event name] </w:t>
      </w:r>
      <w:r>
        <w:rPr>
          <w:rFonts w:cs="Arial" w:ascii="Arial" w:hAnsi="Arial"/>
        </w:rPr>
        <w:t>a</w:t>
      </w:r>
      <w:r>
        <w:rPr>
          <w:rFonts w:eastAsia="Calibri" w:cs="Arial" w:ascii="Arial" w:hAnsi="Arial"/>
        </w:rPr>
        <w:t xml:space="preserve">nd is doing work at the request of </w:t>
      </w:r>
      <w:r>
        <w:rPr>
          <w:rFonts w:cs="Arial" w:ascii="Arial" w:hAnsi="Arial"/>
          <w:bCs/>
        </w:rPr>
        <w:t>the event management</w:t>
      </w:r>
      <w:r>
        <w:rPr>
          <w:rFonts w:cs="Arial" w:ascii="Arial" w:hAnsi="Arial"/>
        </w:rPr>
        <w:t>.</w:t>
      </w:r>
      <w:r>
        <w:rPr>
          <w:rFonts w:eastAsia="Calibri" w:cs="Arial" w:ascii="Arial" w:hAnsi="Arial"/>
        </w:rPr>
        <w:t xml:space="preserve">  This includes temporary staff, contractors, sub</w:t>
        <w:noBreakHyphen/>
        <w:t>contractor’s, consultants, visitors, advisors, delivery personnel etc.</w:t>
      </w:r>
    </w:p>
    <w:p>
      <w:pPr>
        <w:pStyle w:val="BlockText"/>
        <w:tabs>
          <w:tab w:val="clear" w:pos="567"/>
          <w:tab w:val="clear" w:pos="1418"/>
          <w:tab w:val="clear" w:pos="1843"/>
        </w:tabs>
        <w:spacing w:before="0" w:after="120"/>
        <w:ind w:hanging="0" w:start="0" w:end="-7"/>
        <w:rPr/>
      </w:pPr>
      <w:r>
        <w:rPr>
          <w:rFonts w:cs="Arial" w:ascii="Arial" w:hAnsi="Arial"/>
        </w:rPr>
        <w:t xml:space="preserve">An authorised </w:t>
      </w:r>
      <w:r>
        <w:rPr>
          <w:rFonts w:cs="Arial" w:ascii="Arial" w:hAnsi="Arial"/>
          <w:bCs/>
          <w:szCs w:val="24"/>
        </w:rPr>
        <w:t xml:space="preserve">[The event name] </w:t>
      </w:r>
      <w:r>
        <w:rPr>
          <w:rFonts w:cs="Arial" w:ascii="Arial" w:hAnsi="Arial"/>
        </w:rPr>
        <w:t xml:space="preserve">person engaging a contractor is responsible for the contractor and others in the area of work. </w:t>
      </w:r>
    </w:p>
    <w:p>
      <w:pPr>
        <w:pStyle w:val="Normal"/>
        <w:spacing w:before="0" w:after="120"/>
        <w:ind w:hanging="0" w:start="0" w:end="-7"/>
        <w:rPr/>
      </w:pPr>
      <w:r>
        <w:rPr>
          <w:rFonts w:eastAsia="Calibri" w:cs="Arial" w:ascii="Arial" w:hAnsi="Arial"/>
        </w:rPr>
        <w:t xml:space="preserve">All aspects of the </w:t>
      </w:r>
      <w:r>
        <w:rPr>
          <w:rFonts w:cs="Arial" w:ascii="Arial" w:hAnsi="Arial"/>
          <w:bCs/>
        </w:rPr>
        <w:t xml:space="preserve">[The event name] </w:t>
      </w:r>
      <w:r>
        <w:rPr>
          <w:rFonts w:eastAsia="Calibri" w:cs="Arial" w:ascii="Arial" w:hAnsi="Arial"/>
        </w:rPr>
        <w:t xml:space="preserve">Safety </w:t>
      </w:r>
      <w:r>
        <w:rPr>
          <w:rFonts w:cs="Arial" w:ascii="Arial" w:hAnsi="Arial"/>
        </w:rPr>
        <w:t>s</w:t>
      </w:r>
      <w:r>
        <w:rPr>
          <w:rFonts w:eastAsia="Calibri" w:cs="Arial" w:ascii="Arial" w:hAnsi="Arial"/>
        </w:rPr>
        <w:t>ystem apply equally to all contractors and employees.</w:t>
      </w:r>
    </w:p>
    <w:p>
      <w:pPr>
        <w:pStyle w:val="Normal"/>
        <w:spacing w:before="0" w:after="120"/>
        <w:ind w:hanging="0" w:start="0" w:end="-7"/>
        <w:rPr>
          <w:rFonts w:ascii="Arial" w:hAnsi="Arial" w:eastAsia="Calibri" w:cs="Arial"/>
        </w:rPr>
      </w:pPr>
      <w:r>
        <w:rPr>
          <w:rFonts w:eastAsia="Calibri" w:cs="Arial" w:ascii="Arial" w:hAnsi="Arial"/>
        </w:rPr>
        <w:t>All contractors are responsible for their own safety plus the health and safety of their employees and others at the place of work.</w:t>
      </w:r>
    </w:p>
    <w:p>
      <w:pPr>
        <w:pStyle w:val="Normal"/>
        <w:spacing w:before="0" w:after="120"/>
        <w:ind w:hanging="0" w:start="0" w:end="-7"/>
        <w:rPr>
          <w:rFonts w:ascii="Arial" w:hAnsi="Arial" w:eastAsia="Calibri" w:cs="Arial"/>
        </w:rPr>
      </w:pPr>
      <w:r>
        <w:rPr>
          <w:rFonts w:eastAsia="Calibri" w:cs="Arial" w:ascii="Arial" w:hAnsi="Arial"/>
        </w:rPr>
        <w:t>All contractors are required to ensure all work being completed is done so with regard to the below:</w:t>
      </w:r>
    </w:p>
    <w:p>
      <w:pPr>
        <w:pStyle w:val="ListParagraph"/>
        <w:numPr>
          <w:ilvl w:val="0"/>
          <w:numId w:val="7"/>
        </w:numPr>
        <w:spacing w:before="0" w:after="0"/>
        <w:ind w:hanging="425" w:start="709" w:end="-6"/>
        <w:contextualSpacing/>
        <w:rPr>
          <w:rFonts w:ascii="Arial" w:hAnsi="Arial" w:cs="Arial"/>
          <w:sz w:val="24"/>
        </w:rPr>
      </w:pPr>
      <w:r>
        <w:rPr>
          <w:rFonts w:cs="Arial" w:ascii="Arial" w:hAnsi="Arial"/>
          <w:sz w:val="24"/>
        </w:rPr>
        <w:t>Site Specific safety plan, method statement, JSEA, TA or similar</w:t>
      </w:r>
    </w:p>
    <w:p>
      <w:pPr>
        <w:pStyle w:val="ListParagraph"/>
        <w:numPr>
          <w:ilvl w:val="0"/>
          <w:numId w:val="7"/>
        </w:numPr>
        <w:spacing w:before="0" w:after="0"/>
        <w:ind w:hanging="425" w:start="709" w:end="-6"/>
        <w:contextualSpacing/>
        <w:rPr>
          <w:rFonts w:ascii="Arial" w:hAnsi="Arial" w:cs="Arial"/>
          <w:sz w:val="24"/>
        </w:rPr>
      </w:pPr>
      <w:r>
        <w:rPr>
          <w:rFonts w:cs="Arial" w:ascii="Arial" w:hAnsi="Arial"/>
          <w:sz w:val="24"/>
        </w:rPr>
        <w:t>All relevant Regulations, Approved Codes of Practice, industry standards covering the work being performed by the contractor</w:t>
      </w:r>
    </w:p>
    <w:p>
      <w:pPr>
        <w:pStyle w:val="ListParagraph"/>
        <w:numPr>
          <w:ilvl w:val="0"/>
          <w:numId w:val="7"/>
        </w:numPr>
        <w:spacing w:before="0" w:after="0"/>
        <w:ind w:hanging="425" w:start="709" w:end="-6"/>
        <w:contextualSpacing/>
        <w:rPr>
          <w:rFonts w:ascii="Arial" w:hAnsi="Arial" w:cs="Arial"/>
          <w:sz w:val="24"/>
        </w:rPr>
      </w:pPr>
      <w:r>
        <w:rPr>
          <w:rFonts w:cs="Arial" w:ascii="Arial" w:hAnsi="Arial"/>
          <w:sz w:val="24"/>
        </w:rPr>
        <w:t>Providing confirmation and reports of any notified incident</w:t>
      </w:r>
    </w:p>
    <w:p>
      <w:pPr>
        <w:pStyle w:val="ListParagraph"/>
        <w:numPr>
          <w:ilvl w:val="0"/>
          <w:numId w:val="7"/>
        </w:numPr>
        <w:spacing w:before="0" w:after="0"/>
        <w:ind w:hanging="425" w:start="709" w:end="-6"/>
        <w:contextualSpacing/>
        <w:rPr>
          <w:rFonts w:ascii="Arial" w:hAnsi="Arial" w:cs="Arial"/>
          <w:sz w:val="24"/>
        </w:rPr>
      </w:pPr>
      <w:r>
        <w:rPr>
          <w:rFonts w:cs="Arial" w:ascii="Arial" w:hAnsi="Arial"/>
          <w:sz w:val="24"/>
        </w:rPr>
        <w:t>Following all the site safety rules during the installation and dismantling stages of the event</w:t>
      </w:r>
    </w:p>
    <w:p>
      <w:pPr>
        <w:pStyle w:val="ListParagraph"/>
        <w:numPr>
          <w:ilvl w:val="0"/>
          <w:numId w:val="7"/>
        </w:numPr>
        <w:spacing w:before="0" w:after="0"/>
        <w:ind w:hanging="425" w:start="709" w:end="-6"/>
        <w:contextualSpacing/>
        <w:rPr>
          <w:rFonts w:ascii="Arial" w:hAnsi="Arial" w:cs="Arial"/>
          <w:sz w:val="24"/>
        </w:rPr>
      </w:pPr>
      <w:r>
        <w:rPr>
          <w:rFonts w:cs="Arial" w:ascii="Arial" w:hAnsi="Arial"/>
          <w:sz w:val="24"/>
        </w:rPr>
        <w:t>Ensuring all activities are being completed by suitably qualified persons</w:t>
      </w:r>
    </w:p>
    <w:p>
      <w:pPr>
        <w:pStyle w:val="Normal"/>
        <w:rPr>
          <w:rFonts w:ascii="Arial" w:hAnsi="Arial" w:cs="Arial"/>
          <w:b/>
        </w:rPr>
      </w:pPr>
      <w:r>
        <w:rPr>
          <w:rFonts w:cs="Arial" w:ascii="Arial" w:hAnsi="Arial"/>
          <w:b/>
        </w:rPr>
      </w:r>
    </w:p>
    <w:p>
      <w:pPr>
        <w:pStyle w:val="Normal"/>
        <w:spacing w:before="0" w:after="120"/>
        <w:rPr>
          <w:rFonts w:ascii="Arial" w:hAnsi="Arial" w:cs="Arial"/>
          <w:b/>
        </w:rPr>
      </w:pPr>
      <w:r>
        <w:rPr>
          <w:rFonts w:cs="Arial" w:ascii="Arial" w:hAnsi="Arial"/>
          <w:b/>
        </w:rPr>
        <w:t>Contractor Documentation</w:t>
      </w:r>
    </w:p>
    <w:p>
      <w:pPr>
        <w:pStyle w:val="Normal"/>
        <w:rPr/>
      </w:pPr>
      <w:r>
        <w:rPr>
          <w:rFonts w:cs="Arial" w:ascii="Arial" w:hAnsi="Arial"/>
        </w:rPr>
        <w:t xml:space="preserve">All Contractors contracted to provide a service to </w:t>
      </w:r>
      <w:r>
        <w:rPr>
          <w:rFonts w:cs="Arial" w:ascii="Arial" w:hAnsi="Arial"/>
          <w:bCs/>
        </w:rPr>
        <w:t>[The event name] are required to have at the event the health and safety documentation and management plan (SSSP) reflecting their activities and procedures.  The Contractor information is provided by event management as the guide line of expectation. Contractors will be reviewed and maybe asked to show the documentation, it must be completed and relevant to the tasks being completed on that day</w:t>
      </w:r>
    </w:p>
    <w:p>
      <w:pPr>
        <w:pStyle w:val="Normal"/>
        <w:rPr>
          <w:rFonts w:ascii="Arial" w:hAnsi="Arial" w:cs="Arial"/>
          <w:bCs/>
        </w:rPr>
      </w:pPr>
      <w:r>
        <w:rPr>
          <w:rFonts w:cs="Arial" w:ascii="Arial" w:hAnsi="Arial"/>
          <w:bCs/>
        </w:rPr>
      </w:r>
    </w:p>
    <w:p>
      <w:pPr>
        <w:pStyle w:val="Normal"/>
        <w:rPr>
          <w:rFonts w:ascii="Arial" w:hAnsi="Arial" w:cs="Arial"/>
          <w:bCs/>
        </w:rPr>
      </w:pPr>
      <w:r>
        <w:rPr>
          <w:rFonts w:cs="Arial" w:ascii="Arial" w:hAnsi="Arial"/>
          <w:bCs/>
        </w:rPr>
      </w:r>
    </w:p>
    <w:p>
      <w:pPr>
        <w:pStyle w:val="Normal"/>
        <w:rPr>
          <w:rFonts w:ascii="Arial" w:hAnsi="Arial" w:cs="Arial"/>
          <w:bCs/>
        </w:rPr>
      </w:pPr>
      <w:r>
        <w:rPr>
          <w:rFonts w:cs="Arial" w:ascii="Arial" w:hAnsi="Arial"/>
          <w:bCs/>
        </w:rPr>
      </w:r>
    </w:p>
    <w:p>
      <w:pPr>
        <w:pStyle w:val="Normal"/>
        <w:spacing w:before="0" w:after="120"/>
        <w:rPr>
          <w:rFonts w:ascii="Arial" w:hAnsi="Arial" w:cs="Arial"/>
          <w:b/>
        </w:rPr>
      </w:pPr>
      <w:r>
        <w:rPr>
          <w:rFonts w:cs="Arial" w:ascii="Arial" w:hAnsi="Arial"/>
          <w:b/>
        </w:rPr>
        <w:t>Definition</w:t>
      </w:r>
    </w:p>
    <w:p>
      <w:pPr>
        <w:pStyle w:val="Normal"/>
        <w:rPr>
          <w:rFonts w:ascii="Arial" w:hAnsi="Arial" w:cs="Arial"/>
        </w:rPr>
      </w:pPr>
      <w:r>
        <w:rPr>
          <w:rFonts w:cs="Arial" w:ascii="Arial" w:hAnsi="Arial"/>
        </w:rPr>
        <w:t xml:space="preserve">A contractor is a person or organisation providing a service for gain and/or reward at a location or site. </w:t>
      </w:r>
    </w:p>
    <w:p>
      <w:pPr>
        <w:pStyle w:val="Normal"/>
        <w:rPr>
          <w:rFonts w:ascii="Arial" w:hAnsi="Arial" w:cs="Arial"/>
        </w:rPr>
      </w:pPr>
      <w:r>
        <w:rPr>
          <w:rFonts w:cs="Arial" w:ascii="Arial" w:hAnsi="Arial"/>
        </w:rPr>
        <w:t>The contractor is able to be classed as the person in charge of the location of work during the period the contracted activities are being undertaken</w:t>
      </w:r>
    </w:p>
    <w:p>
      <w:pPr>
        <w:pStyle w:val="Normal"/>
        <w:rPr>
          <w:rFonts w:ascii="Arial" w:hAnsi="Arial" w:cs="Arial"/>
        </w:rPr>
      </w:pPr>
      <w:r>
        <w:rPr>
          <w:rFonts w:cs="Arial" w:ascii="Arial" w:hAnsi="Arial"/>
        </w:rPr>
        <w:t>A contractors representative is a person appointed by the contractor at the place of work and can be an employee or sub-contractor if agreed to by the Principal.</w:t>
      </w:r>
    </w:p>
    <w:p>
      <w:pPr>
        <w:pStyle w:val="Normal"/>
        <w:rPr>
          <w:rFonts w:ascii="Arial" w:hAnsi="Arial" w:cs="Arial"/>
        </w:rPr>
      </w:pPr>
      <w:r>
        <w:rPr>
          <w:rFonts w:cs="Arial" w:ascii="Arial" w:hAnsi="Arial"/>
        </w:rPr>
      </w:r>
    </w:p>
    <w:p>
      <w:pPr>
        <w:pStyle w:val="Normal"/>
        <w:rPr/>
      </w:pPr>
      <w:r>
        <w:rPr>
          <w:rFonts w:cs="Arial" w:ascii="Arial" w:hAnsi="Arial"/>
        </w:rPr>
        <w:t xml:space="preserve">The </w:t>
      </w:r>
      <w:r>
        <w:rPr>
          <w:rFonts w:cs="Arial" w:ascii="Arial" w:hAnsi="Arial"/>
          <w:bCs/>
        </w:rPr>
        <w:t xml:space="preserve">[The event name] </w:t>
      </w:r>
      <w:r>
        <w:rPr>
          <w:rFonts w:cs="Arial" w:ascii="Arial" w:hAnsi="Arial"/>
        </w:rPr>
        <w:t>will provide safety information relating to the site and location reflecting activities known about.  This may not include any unknown task or situations the contractor is performing or about a substance the contractor may introduce to the location during the performance of the tasks.</w:t>
      </w:r>
    </w:p>
    <w:p>
      <w:pPr>
        <w:pStyle w:val="Normal"/>
        <w:rPr>
          <w:rFonts w:ascii="Arial" w:hAnsi="Arial" w:cs="Arial"/>
        </w:rPr>
      </w:pPr>
      <w:r>
        <w:rPr/>
      </w:r>
    </w:p>
    <w:p>
      <w:pPr>
        <w:pStyle w:val="Normal"/>
        <w:rPr>
          <w:rFonts w:ascii="Arial" w:hAnsi="Arial" w:cs="Arial"/>
        </w:rPr>
      </w:pPr>
      <w:r>
        <w:rPr/>
      </w:r>
      <w:r>
        <w:br w:type="page"/>
      </w:r>
    </w:p>
    <w:p>
      <w:pPr>
        <w:pStyle w:val="Heading1"/>
        <w:ind w:hanging="0" w:start="0"/>
        <w:rPr/>
      </w:pPr>
      <w:bookmarkStart w:id="23" w:name="__RefHeading___Toc16637_3612060507"/>
      <w:bookmarkEnd w:id="23"/>
      <w:r>
        <w:rPr/>
        <w:t xml:space="preserve">  </w:t>
      </w:r>
      <w:r>
        <w:rPr/>
        <w:t>Sample contractor advice</w:t>
      </w:r>
    </w:p>
    <w:p>
      <w:pPr>
        <w:pStyle w:val="Normal"/>
        <w:jc w:val="center"/>
        <w:rPr>
          <w:rFonts w:ascii="Arial" w:hAnsi="Arial" w:cs="Arial"/>
          <w:b/>
          <w:u w:val="single"/>
        </w:rPr>
      </w:pPr>
      <w:r>
        <w:rPr>
          <w:rFonts w:cs="Arial" w:ascii="Arial" w:hAnsi="Arial"/>
          <w:b/>
          <w:u w:val="single"/>
        </w:rPr>
      </w:r>
    </w:p>
    <w:p>
      <w:pPr>
        <w:pStyle w:val="Normal"/>
        <w:jc w:val="center"/>
        <w:rPr>
          <w:rFonts w:ascii="Arial" w:hAnsi="Arial" w:cs="Arial"/>
          <w:b/>
          <w:u w:val="single"/>
        </w:rPr>
      </w:pPr>
      <w:r>
        <w:rPr>
          <w:rFonts w:cs="Arial" w:ascii="Arial" w:hAnsi="Arial"/>
          <w:b/>
          <w:u w:val="single"/>
        </w:rPr>
        <w:t xml:space="preserve">Contractor </w:t>
      </w:r>
      <w:r>
        <w:rPr>
          <w:rFonts w:cs="Arial" w:ascii="Arial" w:hAnsi="Arial"/>
          <w:b/>
          <w:u w:val="single"/>
        </w:rPr>
        <w:t>Advice for [event]</w:t>
      </w:r>
    </w:p>
    <w:p>
      <w:pPr>
        <w:pStyle w:val="Normal"/>
        <w:rPr/>
      </w:pPr>
      <w:r>
        <w:rPr>
          <w:rFonts w:cs="Arial" w:ascii="Arial" w:hAnsi="Arial"/>
        </w:rPr>
        <w:t xml:space="preserve">All Contractors contracted to provide a service to </w:t>
      </w:r>
      <w:r>
        <w:rPr>
          <w:rFonts w:cs="Arial" w:ascii="Arial" w:hAnsi="Arial"/>
          <w:bCs/>
        </w:rPr>
        <w:t>[The event name] are required to have at the event their health and safety documentation and management plan (SSSP) reflecting their activities and procedures.  The Contractor information is provided by [The event name] event</w:t>
      </w:r>
      <w:r>
        <w:rPr>
          <w:rFonts w:cs="Arial" w:ascii="Arial" w:hAnsi="Arial"/>
          <w:b/>
          <w:bCs/>
        </w:rPr>
        <w:t xml:space="preserve"> </w:t>
      </w:r>
      <w:r>
        <w:rPr>
          <w:rFonts w:cs="Arial" w:ascii="Arial" w:hAnsi="Arial"/>
          <w:bCs/>
        </w:rPr>
        <w:t>management as the guide line of expectation. Contractors will be reviewed and maybe asked to show the documentation, it must be completed and relevant to the tasks being completed on that day.</w:t>
      </w:r>
    </w:p>
    <w:p>
      <w:pPr>
        <w:pStyle w:val="Normal"/>
        <w:rPr>
          <w:rFonts w:ascii="Arial" w:hAnsi="Arial" w:cs="Arial"/>
        </w:rPr>
      </w:pPr>
      <w:r>
        <w:rPr>
          <w:rFonts w:cs="Arial" w:ascii="Arial" w:hAnsi="Arial"/>
        </w:rPr>
        <w:t>Please be aware of the following points:</w:t>
      </w:r>
    </w:p>
    <w:p>
      <w:pPr>
        <w:pStyle w:val="ListParagraph"/>
        <w:numPr>
          <w:ilvl w:val="0"/>
          <w:numId w:val="8"/>
        </w:numPr>
        <w:spacing w:before="0" w:after="60"/>
        <w:ind w:hanging="357" w:start="714" w:end="0"/>
        <w:contextualSpacing/>
        <w:rPr>
          <w:rFonts w:ascii="Arial" w:hAnsi="Arial" w:cs="Arial"/>
          <w:sz w:val="24"/>
          <w:szCs w:val="24"/>
        </w:rPr>
      </w:pPr>
      <w:r>
        <w:rPr>
          <w:rFonts w:cs="Arial" w:ascii="Arial" w:hAnsi="Arial"/>
          <w:sz w:val="24"/>
          <w:szCs w:val="24"/>
        </w:rPr>
        <w:t>Entry is only allowed to those directly related to the event.</w:t>
      </w:r>
    </w:p>
    <w:p>
      <w:pPr>
        <w:pStyle w:val="ListParagraph"/>
        <w:numPr>
          <w:ilvl w:val="0"/>
          <w:numId w:val="8"/>
        </w:numPr>
        <w:spacing w:before="0" w:after="60"/>
        <w:ind w:hanging="357" w:start="714" w:end="0"/>
        <w:contextualSpacing/>
        <w:rPr>
          <w:rFonts w:ascii="Arial" w:hAnsi="Arial" w:cs="Arial"/>
          <w:sz w:val="24"/>
          <w:szCs w:val="24"/>
        </w:rPr>
      </w:pPr>
      <w:r>
        <w:rPr>
          <w:rFonts w:cs="Arial" w:ascii="Arial" w:hAnsi="Arial"/>
          <w:sz w:val="24"/>
          <w:szCs w:val="24"/>
        </w:rPr>
        <w:t>All contractors providing a service will be required to complete their own H &amp; S plan of installation and confirm staff adhere to SSSP or JSA/TA.  These will be signed by those on site.</w:t>
      </w:r>
    </w:p>
    <w:p>
      <w:pPr>
        <w:pStyle w:val="ListParagraph"/>
        <w:numPr>
          <w:ilvl w:val="0"/>
          <w:numId w:val="8"/>
        </w:numPr>
        <w:spacing w:before="0" w:after="60"/>
        <w:ind w:hanging="357" w:start="714" w:end="0"/>
        <w:contextualSpacing/>
        <w:rPr>
          <w:rFonts w:ascii="Arial" w:hAnsi="Arial" w:cs="Arial"/>
          <w:sz w:val="24"/>
          <w:szCs w:val="24"/>
        </w:rPr>
      </w:pPr>
      <w:r>
        <w:rPr>
          <w:rFonts w:cs="Arial" w:ascii="Arial" w:hAnsi="Arial"/>
          <w:sz w:val="24"/>
          <w:szCs w:val="24"/>
        </w:rPr>
        <w:t>Prestart meetings or Toolbox meetings to be recorded and held on site</w:t>
      </w:r>
    </w:p>
    <w:p>
      <w:pPr>
        <w:pStyle w:val="ListParagraph"/>
        <w:numPr>
          <w:ilvl w:val="0"/>
          <w:numId w:val="8"/>
        </w:numPr>
        <w:spacing w:before="0" w:after="60"/>
        <w:ind w:hanging="357" w:start="714" w:end="0"/>
        <w:contextualSpacing/>
        <w:rPr>
          <w:rFonts w:ascii="Arial" w:hAnsi="Arial" w:cs="Arial"/>
          <w:sz w:val="24"/>
          <w:szCs w:val="24"/>
        </w:rPr>
      </w:pPr>
      <w:r>
        <w:rPr>
          <w:rFonts w:cs="Arial" w:ascii="Arial" w:hAnsi="Arial"/>
          <w:sz w:val="24"/>
          <w:szCs w:val="24"/>
        </w:rPr>
        <w:t>All electrical equipment is to be tested and tagged to be within a 3 month period.</w:t>
      </w:r>
    </w:p>
    <w:p>
      <w:pPr>
        <w:pStyle w:val="ListParagraph"/>
        <w:numPr>
          <w:ilvl w:val="0"/>
          <w:numId w:val="8"/>
        </w:numPr>
        <w:spacing w:before="0" w:after="60"/>
        <w:ind w:hanging="357" w:start="714" w:end="0"/>
        <w:contextualSpacing/>
        <w:rPr>
          <w:rFonts w:ascii="Arial" w:hAnsi="Arial" w:cs="Arial"/>
          <w:sz w:val="24"/>
          <w:szCs w:val="24"/>
        </w:rPr>
      </w:pPr>
      <w:r>
        <w:rPr>
          <w:rFonts w:cs="Arial" w:ascii="Arial" w:hAnsi="Arial"/>
          <w:sz w:val="24"/>
          <w:szCs w:val="24"/>
        </w:rPr>
        <w:t>Any work off a ladder is to be kept to a minimum.</w:t>
      </w:r>
    </w:p>
    <w:p>
      <w:pPr>
        <w:pStyle w:val="ListParagraph"/>
        <w:numPr>
          <w:ilvl w:val="0"/>
          <w:numId w:val="8"/>
        </w:numPr>
        <w:spacing w:before="0" w:after="60"/>
        <w:ind w:hanging="357" w:start="714" w:end="0"/>
        <w:contextualSpacing/>
        <w:rPr>
          <w:rFonts w:ascii="Arial" w:hAnsi="Arial" w:cs="Arial"/>
          <w:sz w:val="24"/>
          <w:szCs w:val="24"/>
        </w:rPr>
      </w:pPr>
      <w:r>
        <w:rPr>
          <w:rFonts w:cs="Arial" w:ascii="Arial" w:hAnsi="Arial"/>
          <w:sz w:val="24"/>
          <w:szCs w:val="24"/>
        </w:rPr>
        <w:t>All equipment is to be operated by authorised and competent people.</w:t>
      </w:r>
    </w:p>
    <w:p>
      <w:pPr>
        <w:pStyle w:val="ListParagraph"/>
        <w:numPr>
          <w:ilvl w:val="0"/>
          <w:numId w:val="8"/>
        </w:numPr>
        <w:rPr/>
      </w:pPr>
      <w:r>
        <w:rPr>
          <w:rFonts w:cs="Arial" w:ascii="Arial" w:hAnsi="Arial"/>
          <w:sz w:val="24"/>
          <w:szCs w:val="24"/>
        </w:rPr>
        <w:t xml:space="preserve">All near misses/ incidents are to be reported to </w:t>
      </w:r>
      <w:r>
        <w:rPr>
          <w:rFonts w:cs="Arial" w:ascii="Arial" w:hAnsi="Arial"/>
          <w:bCs/>
          <w:sz w:val="24"/>
          <w:szCs w:val="24"/>
        </w:rPr>
        <w:t xml:space="preserve">[The event name] </w:t>
      </w:r>
      <w:r>
        <w:rPr>
          <w:rFonts w:cs="Arial" w:ascii="Arial" w:hAnsi="Arial"/>
          <w:sz w:val="24"/>
          <w:szCs w:val="24"/>
        </w:rPr>
        <w:t>Management with a written report provided.</w:t>
      </w:r>
    </w:p>
    <w:p>
      <w:pPr>
        <w:pStyle w:val="Normal"/>
        <w:rPr>
          <w:rFonts w:ascii="Arial" w:hAnsi="Arial" w:cs="Arial"/>
        </w:rPr>
      </w:pPr>
      <w:r>
        <w:rPr>
          <w:rFonts w:cs="Arial" w:ascii="Arial" w:hAnsi="Arial"/>
        </w:rPr>
        <w:t>Additional equipment all contractors are to have</w:t>
      </w:r>
    </w:p>
    <w:p>
      <w:pPr>
        <w:pStyle w:val="ListParagraph"/>
        <w:numPr>
          <w:ilvl w:val="0"/>
          <w:numId w:val="9"/>
        </w:numPr>
        <w:spacing w:before="0" w:after="0"/>
        <w:contextualSpacing/>
        <w:rPr>
          <w:rFonts w:ascii="Arial" w:hAnsi="Arial" w:cs="Arial"/>
          <w:sz w:val="24"/>
          <w:szCs w:val="24"/>
        </w:rPr>
      </w:pPr>
      <w:r>
        <w:rPr>
          <w:rFonts w:cs="Arial" w:ascii="Arial" w:hAnsi="Arial"/>
          <w:sz w:val="24"/>
          <w:szCs w:val="24"/>
        </w:rPr>
        <w:t xml:space="preserve">First Aid kits </w:t>
      </w:r>
    </w:p>
    <w:p>
      <w:pPr>
        <w:pStyle w:val="ListParagraph"/>
        <w:numPr>
          <w:ilvl w:val="0"/>
          <w:numId w:val="9"/>
        </w:numPr>
        <w:spacing w:before="0" w:after="0"/>
        <w:contextualSpacing/>
        <w:rPr>
          <w:rFonts w:ascii="Arial" w:hAnsi="Arial" w:cs="Arial"/>
          <w:sz w:val="24"/>
          <w:szCs w:val="24"/>
        </w:rPr>
      </w:pPr>
      <w:r>
        <w:rPr>
          <w:rFonts w:cs="Arial" w:ascii="Arial" w:hAnsi="Arial"/>
          <w:sz w:val="24"/>
          <w:szCs w:val="24"/>
        </w:rPr>
        <w:t>Fire extinguishers</w:t>
      </w:r>
    </w:p>
    <w:p>
      <w:pPr>
        <w:pStyle w:val="ListParagraph"/>
        <w:numPr>
          <w:ilvl w:val="0"/>
          <w:numId w:val="9"/>
        </w:numPr>
        <w:spacing w:before="0" w:after="0"/>
        <w:contextualSpacing/>
        <w:rPr>
          <w:rFonts w:ascii="Arial" w:hAnsi="Arial" w:cs="Arial"/>
          <w:sz w:val="24"/>
          <w:szCs w:val="24"/>
        </w:rPr>
      </w:pPr>
      <w:r>
        <w:rPr>
          <w:rFonts w:cs="Arial" w:ascii="Arial" w:hAnsi="Arial"/>
          <w:sz w:val="24"/>
          <w:szCs w:val="24"/>
        </w:rPr>
        <w:t>The required PPE for the task and equipment being used</w:t>
      </w:r>
    </w:p>
    <w:p>
      <w:pPr>
        <w:pStyle w:val="Normal"/>
        <w:rPr>
          <w:rFonts w:ascii="Arial" w:hAnsi="Arial" w:cs="Arial"/>
        </w:rPr>
      </w:pPr>
      <w:r>
        <w:rPr>
          <w:rFonts w:cs="Arial" w:ascii="Arial" w:hAnsi="Arial"/>
        </w:rPr>
      </w:r>
    </w:p>
    <w:p>
      <w:pPr>
        <w:pStyle w:val="Normal"/>
        <w:rPr>
          <w:rFonts w:ascii="Arial" w:hAnsi="Arial" w:cs="Arial"/>
          <w:b/>
        </w:rPr>
      </w:pPr>
      <w:r>
        <w:rPr>
          <w:rFonts w:cs="Arial" w:ascii="Arial" w:hAnsi="Arial"/>
          <w:b/>
        </w:rPr>
        <w:t>What a SSSP contains:</w:t>
      </w:r>
    </w:p>
    <w:p>
      <w:pPr>
        <w:pStyle w:val="Normal"/>
        <w:rPr>
          <w:rFonts w:ascii="Arial" w:hAnsi="Arial" w:cs="Arial"/>
        </w:rPr>
      </w:pPr>
      <w:r>
        <w:rPr>
          <w:rFonts w:cs="Arial" w:ascii="Arial" w:hAnsi="Arial"/>
        </w:rPr>
        <w:t>This is to include a JSEA, TA or similar specific for the tasks being completed.  The plan is to include a pre-start meeting (toolbox talk) recorded at the start of each day’s activities. Incident reporting programme and a hazard register and identification programme, training &amp; competency, an emergency plan notice of action.</w:t>
      </w:r>
    </w:p>
    <w:p>
      <w:pPr>
        <w:pStyle w:val="Normal"/>
        <w:rPr>
          <w:rFonts w:ascii="Arial" w:hAnsi="Arial" w:cs="Arial"/>
        </w:rPr>
      </w:pPr>
      <w:r>
        <w:rPr>
          <w:rFonts w:cs="Arial" w:ascii="Arial" w:hAnsi="Arial"/>
        </w:rPr>
      </w:r>
      <w:r>
        <w:br w:type="page"/>
      </w:r>
    </w:p>
    <w:p>
      <w:pPr>
        <w:pStyle w:val="Title"/>
        <w:rPr/>
      </w:pPr>
      <w:bookmarkStart w:id="24" w:name="__RefHeading___Toc16671_3612060507"/>
      <w:bookmarkEnd w:id="24"/>
      <w:r>
        <w:rPr/>
        <w:t>EMERGENC</w:t>
      </w:r>
      <w:r>
        <w:rPr/>
        <w:t>IES</w:t>
      </w:r>
    </w:p>
    <w:p>
      <w:pPr>
        <w:pStyle w:val="Heading1"/>
        <w:ind w:hanging="0" w:start="0"/>
        <w:rPr/>
      </w:pPr>
      <w:bookmarkStart w:id="25" w:name="__RefHeading___Toc16639_3612060507"/>
      <w:bookmarkEnd w:id="25"/>
      <w:r>
        <w:rPr/>
        <w:t>What is an emergency?</w:t>
      </w:r>
    </w:p>
    <w:p>
      <w:pPr>
        <w:pStyle w:val="Normal"/>
        <w:spacing w:lineRule="auto" w:line="276"/>
        <w:rPr>
          <w:rFonts w:ascii="Arial" w:hAnsi="Arial" w:cs="Arial"/>
          <w:lang w:eastAsia="en-AU"/>
        </w:rPr>
      </w:pPr>
      <w:r>
        <w:rPr>
          <w:rFonts w:cs="Arial" w:ascii="Arial" w:hAnsi="Arial"/>
          <w:lang w:eastAsia="en-AU"/>
        </w:rPr>
        <w:t>At the moment an incident is escalated to become a declared emergency under prescribed doctrine, public domain operations and non-emergency agency stakeholders will fall back from normal business operations (isolated to affected areas) and take instructions from the lead agency controlling the incident until advice that normal public domain business can be resumed.  Resource and coordination support from stakeholders will be provided upon request to assist in incident resolution and recovery efforts.</w:t>
      </w:r>
    </w:p>
    <w:p>
      <w:pPr>
        <w:pStyle w:val="Normal"/>
        <w:spacing w:lineRule="auto" w:line="276"/>
        <w:rPr>
          <w:rFonts w:ascii="Arial" w:hAnsi="Arial" w:cs="Arial"/>
          <w:lang w:eastAsia="en-AU"/>
        </w:rPr>
      </w:pPr>
      <w:r>
        <w:rPr>
          <w:rFonts w:cs="Arial" w:ascii="Arial" w:hAnsi="Arial"/>
          <w:lang w:eastAsia="en-AU"/>
        </w:rPr>
        <w:t xml:space="preserve">It is envisaged that the emergency policies, procedures and plans already being used by NZ Emergency and Civil Defence Authorities will be used for this event.  </w:t>
      </w:r>
    </w:p>
    <w:p>
      <w:pPr>
        <w:pStyle w:val="Normal"/>
        <w:spacing w:lineRule="auto" w:line="276" w:before="0" w:after="120"/>
        <w:rPr>
          <w:rFonts w:ascii="Arial" w:hAnsi="Arial" w:cs="Arial"/>
          <w:lang w:eastAsia="en-AU"/>
        </w:rPr>
      </w:pPr>
      <w:r>
        <w:rPr>
          <w:rFonts w:cs="Arial" w:ascii="Arial" w:hAnsi="Arial"/>
          <w:lang w:eastAsia="en-AU"/>
        </w:rPr>
        <w:t>It is expected the public will be controlled via verbal commands in specific areas and this is achieved via the use of all event management personnel.  This process allows for the orderly movement of people from specific locations without the potential “full flight” (panic movement) syndrome by the members of the public in the area.  This process ensures there is movement away from the specific location towards a designated safe place for the public to gather at.  The area cleared allows for the emergency services to gain clear access and attend to the situation.</w:t>
      </w:r>
    </w:p>
    <w:p>
      <w:pPr>
        <w:pStyle w:val="Heading1"/>
        <w:ind w:hanging="0" w:start="0"/>
        <w:rPr/>
      </w:pPr>
      <w:bookmarkStart w:id="26" w:name="__RefHeading___Toc16641_3612060507"/>
      <w:bookmarkEnd w:id="26"/>
      <w:r>
        <w:rPr/>
        <w:t xml:space="preserve">Area Management </w:t>
      </w:r>
      <w:r>
        <w:rPr/>
        <w:t>in an emergency</w:t>
      </w:r>
    </w:p>
    <w:p>
      <w:pPr>
        <w:pStyle w:val="Normal"/>
        <w:spacing w:lineRule="auto" w:line="276"/>
        <w:rPr/>
      </w:pPr>
      <w:r>
        <w:rPr>
          <w:rFonts w:eastAsia="Calibri" w:cs="Arial" w:ascii="Arial" w:hAnsi="Arial"/>
          <w:lang w:val="en-NZ"/>
        </w:rPr>
        <w:t xml:space="preserve">In the event of an emergency all areas will have implemented an emergency evacuation programme.  The responsibilities for providing assistance and management of the area is assigned to the </w:t>
      </w:r>
      <w:r>
        <w:rPr>
          <w:rFonts w:eastAsia="Calibri" w:cs="Arial" w:ascii="Arial" w:hAnsi="Arial"/>
          <w:bCs/>
          <w:lang w:val="en-NZ"/>
        </w:rPr>
        <w:t xml:space="preserve">event </w:t>
      </w:r>
      <w:r>
        <w:rPr>
          <w:rFonts w:eastAsia="Calibri" w:cs="Arial" w:ascii="Arial" w:hAnsi="Arial"/>
          <w:szCs w:val="22"/>
          <w:lang w:val="en-NZ"/>
        </w:rPr>
        <w:t>management, Security and the NZ Police.</w:t>
      </w:r>
    </w:p>
    <w:p>
      <w:pPr>
        <w:pStyle w:val="Heading1"/>
        <w:ind w:hanging="0" w:start="0"/>
        <w:rPr/>
      </w:pPr>
      <w:bookmarkStart w:id="27" w:name="__RefHeading___Toc16643_3612060507"/>
      <w:bookmarkEnd w:id="27"/>
      <w:r>
        <w:rPr/>
        <w:t xml:space="preserve">Emergency Plan </w:t>
      </w:r>
      <w:r>
        <w:rPr/>
        <w:t>Review</w:t>
      </w:r>
      <w:r>
        <w:rPr/>
        <w:t>s</w:t>
      </w:r>
    </w:p>
    <w:p>
      <w:pPr>
        <w:pStyle w:val="Normal"/>
        <w:spacing w:lineRule="auto" w:line="276"/>
        <w:rPr>
          <w:rFonts w:ascii="Arial" w:hAnsi="Arial" w:eastAsia="Calibri" w:cs="Arial"/>
          <w:lang w:val="en-NZ"/>
        </w:rPr>
      </w:pPr>
      <w:r>
        <w:rPr>
          <w:rFonts w:eastAsia="Calibri" w:cs="Arial" w:ascii="Arial" w:hAnsi="Arial"/>
          <w:lang w:val="en-NZ"/>
        </w:rPr>
        <w:t>The emergency plan will be reviewed prior to the event to ensure that the information it contains is accurate and current.  Critical changes such as contact information will be implemented and communicated to all event managers at the location.</w:t>
      </w:r>
    </w:p>
    <w:p>
      <w:pPr>
        <w:pStyle w:val="Normal"/>
        <w:spacing w:lineRule="auto" w:line="276"/>
        <w:ind w:hanging="0" w:start="567" w:end="0"/>
        <w:rPr>
          <w:rFonts w:ascii="Arial" w:hAnsi="Arial" w:eastAsia="Calibri" w:cs="Arial"/>
          <w:lang w:val="en-NZ"/>
        </w:rPr>
      </w:pPr>
      <w:r>
        <w:rPr>
          <w:rFonts w:eastAsia="Calibri" w:cs="Arial" w:ascii="Arial" w:hAnsi="Arial"/>
          <w:lang w:val="en-NZ"/>
        </w:rPr>
      </w:r>
    </w:p>
    <w:p>
      <w:pPr>
        <w:pStyle w:val="Normal"/>
        <w:spacing w:lineRule="auto" w:line="276"/>
        <w:ind w:hanging="0" w:start="567" w:end="0"/>
        <w:rPr>
          <w:rFonts w:ascii="Arial" w:hAnsi="Arial" w:eastAsia="Calibri" w:cs="Arial"/>
          <w:lang w:val="en-NZ"/>
        </w:rPr>
      </w:pPr>
      <w:r>
        <w:rPr>
          <w:rFonts w:eastAsia="Calibri" w:cs="Arial" w:ascii="Arial" w:hAnsi="Arial"/>
          <w:lang w:val="en-NZ"/>
        </w:rPr>
      </w:r>
    </w:p>
    <w:p>
      <w:pPr>
        <w:pStyle w:val="Heading1"/>
        <w:ind w:hanging="0" w:start="0"/>
        <w:rPr/>
      </w:pPr>
      <w:bookmarkStart w:id="28" w:name="__RefHeading___Toc16645_3612060507"/>
      <w:bookmarkEnd w:id="28"/>
      <w:r>
        <w:rPr/>
        <w:t xml:space="preserve">Sample </w:t>
      </w:r>
      <w:r>
        <w:rPr/>
        <w:t xml:space="preserve">Emergency Management </w:t>
      </w:r>
      <w:r>
        <w:rPr/>
        <w:t>Procedures</w:t>
      </w:r>
    </w:p>
    <w:p>
      <w:pPr>
        <w:pStyle w:val="Normal"/>
        <w:spacing w:lineRule="auto" w:line="276"/>
        <w:rPr>
          <w:rFonts w:ascii="Arial" w:hAnsi="Arial" w:eastAsia="Calibri" w:cs="Arial"/>
          <w:lang w:val="en-NZ"/>
        </w:rPr>
      </w:pPr>
      <w:r>
        <w:rPr>
          <w:rFonts w:eastAsia="Calibri" w:cs="Arial" w:ascii="Arial" w:hAnsi="Arial"/>
          <w:lang w:val="en-NZ"/>
        </w:rPr>
      </w:r>
    </w:p>
    <w:p>
      <w:pPr>
        <w:pStyle w:val="Normal"/>
        <w:spacing w:lineRule="auto" w:line="276"/>
        <w:rPr>
          <w:rFonts w:ascii="Arial" w:hAnsi="Arial" w:eastAsia="Calibri" w:cs="Arial"/>
          <w:b/>
          <w:lang w:val="en-NZ"/>
        </w:rPr>
      </w:pPr>
      <w:r>
        <w:rPr>
          <w:rFonts w:eastAsia="Calibri" w:cs="Arial" w:ascii="Arial" w:hAnsi="Arial"/>
          <w:b/>
          <w:lang w:val="en-NZ"/>
        </w:rPr>
        <w:t>Evacuation Procedure</w:t>
      </w:r>
    </w:p>
    <w:p>
      <w:pPr>
        <w:pStyle w:val="Normal"/>
        <w:spacing w:lineRule="auto" w:line="276"/>
        <w:rPr>
          <w:rFonts w:ascii="Arial" w:hAnsi="Arial" w:eastAsia="Calibri" w:cs="Arial"/>
          <w:i/>
          <w:i/>
          <w:lang w:val="en-NZ"/>
        </w:rPr>
      </w:pPr>
      <w:r>
        <w:rPr>
          <w:rFonts w:eastAsia="Calibri" w:cs="Arial" w:ascii="Arial" w:hAnsi="Arial"/>
          <w:i/>
          <w:lang w:val="en-NZ"/>
        </w:rPr>
        <w:t xml:space="preserve">In all cases if there is a requirement to remove or clear an area of people (public) call for support and the emergency service by ringing 111.  </w:t>
      </w:r>
    </w:p>
    <w:p>
      <w:pPr>
        <w:pStyle w:val="Normal"/>
        <w:spacing w:lineRule="auto" w:line="276"/>
        <w:rPr>
          <w:rFonts w:ascii="Arial" w:hAnsi="Arial" w:eastAsia="Calibri" w:cs="Arial"/>
          <w:i/>
          <w:i/>
          <w:lang w:val="en-NZ"/>
        </w:rPr>
      </w:pPr>
      <w:r>
        <w:rPr>
          <w:rFonts w:eastAsia="Calibri" w:cs="Arial" w:ascii="Arial" w:hAnsi="Arial"/>
          <w:i/>
          <w:lang w:val="en-NZ"/>
        </w:rPr>
        <w:t>State the location the reason for the call and the actions being taken.</w:t>
      </w:r>
    </w:p>
    <w:p>
      <w:pPr>
        <w:pStyle w:val="Normal"/>
        <w:spacing w:lineRule="auto" w:line="276"/>
        <w:rPr>
          <w:rFonts w:ascii="Arial" w:hAnsi="Arial" w:eastAsia="Calibri" w:cs="Arial"/>
          <w:lang w:val="en-NZ"/>
        </w:rPr>
      </w:pPr>
      <w:r>
        <w:rPr>
          <w:rFonts w:eastAsia="Calibri" w:cs="Arial" w:ascii="Arial" w:hAnsi="Arial"/>
          <w:lang w:val="en-NZ"/>
        </w:rPr>
      </w:r>
    </w:p>
    <w:p>
      <w:pPr>
        <w:pStyle w:val="Normal"/>
        <w:spacing w:lineRule="auto" w:line="276"/>
        <w:rPr/>
      </w:pPr>
      <w:r>
        <w:rPr>
          <w:rFonts w:eastAsia="Calibri" w:cs="Arial" w:ascii="Arial" w:hAnsi="Arial"/>
          <w:sz w:val="28"/>
          <w:lang w:val="en-NZ"/>
        </w:rPr>
        <w:t>Notification to the public in the area is via the audio system with security and event management notifying the public to move to the specified location.</w:t>
      </w:r>
    </w:p>
    <w:p>
      <w:pPr>
        <w:pStyle w:val="Normal"/>
        <w:spacing w:lineRule="auto" w:line="276"/>
        <w:rPr>
          <w:rFonts w:ascii="Arial" w:hAnsi="Arial" w:eastAsia="Calibri" w:cs="Arial"/>
          <w:lang w:val="en-NZ"/>
        </w:rPr>
      </w:pPr>
      <w:r>
        <w:rPr>
          <w:rFonts w:eastAsia="Calibri" w:cs="Arial" w:ascii="Arial" w:hAnsi="Arial"/>
          <w:lang w:val="en-NZ"/>
        </w:rPr>
      </w:r>
    </w:p>
    <w:p>
      <w:pPr>
        <w:pStyle w:val="Normal"/>
        <w:spacing w:lineRule="auto" w:line="276"/>
        <w:rPr>
          <w:rFonts w:ascii="Arial" w:hAnsi="Arial" w:eastAsia="Calibri" w:cs="Arial"/>
          <w:lang w:val="en-NZ"/>
        </w:rPr>
      </w:pPr>
      <w:r>
        <w:rPr>
          <w:rFonts w:eastAsia="Calibri" w:cs="Arial" w:ascii="Arial" w:hAnsi="Arial"/>
          <w:lang w:val="en-NZ"/>
        </w:rPr>
        <w:t>The number of potential situations or events that are classed as a potential to require an area to be cleared are:</w:t>
      </w:r>
    </w:p>
    <w:tbl>
      <w:tblPr>
        <w:tblW w:w="8630" w:type="dxa"/>
        <w:jc w:val="start"/>
        <w:tblInd w:w="0" w:type="dxa"/>
        <w:tblLayout w:type="fixed"/>
        <w:tblCellMar>
          <w:top w:w="0" w:type="dxa"/>
          <w:start w:w="108" w:type="dxa"/>
          <w:bottom w:w="0" w:type="dxa"/>
          <w:end w:w="108" w:type="dxa"/>
        </w:tblCellMar>
      </w:tblPr>
      <w:tblGrid>
        <w:gridCol w:w="4106"/>
        <w:gridCol w:w="4524"/>
      </w:tblGrid>
      <w:tr>
        <w:trPr/>
        <w:tc>
          <w:tcPr>
            <w:tcW w:w="4106"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Arial" w:hAnsi="Arial" w:eastAsia="Calibri" w:cs="Arial"/>
                <w:sz w:val="22"/>
                <w:szCs w:val="22"/>
                <w:lang w:val="en-NZ"/>
              </w:rPr>
            </w:pPr>
            <w:r>
              <w:rPr>
                <w:rFonts w:eastAsia="Calibri" w:cs="Arial" w:ascii="Arial" w:hAnsi="Arial"/>
                <w:sz w:val="22"/>
                <w:szCs w:val="22"/>
                <w:lang w:val="en-NZ"/>
              </w:rPr>
              <w:t>Storms</w:t>
            </w:r>
          </w:p>
        </w:tc>
        <w:tc>
          <w:tcPr>
            <w:tcW w:w="4524"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Arial" w:hAnsi="Arial" w:eastAsia="Calibri" w:cs="Arial"/>
                <w:sz w:val="22"/>
                <w:szCs w:val="22"/>
                <w:lang w:val="en-NZ"/>
              </w:rPr>
            </w:pPr>
            <w:r>
              <w:rPr>
                <w:rFonts w:eastAsia="Calibri" w:cs="Arial" w:ascii="Arial" w:hAnsi="Arial"/>
                <w:sz w:val="22"/>
                <w:szCs w:val="22"/>
                <w:lang w:val="en-NZ"/>
              </w:rPr>
              <w:t>Lighting strike (multiple)</w:t>
            </w:r>
          </w:p>
        </w:tc>
      </w:tr>
      <w:tr>
        <w:trPr/>
        <w:tc>
          <w:tcPr>
            <w:tcW w:w="4106"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Arial" w:hAnsi="Arial" w:eastAsia="Calibri" w:cs="Arial"/>
                <w:sz w:val="22"/>
                <w:szCs w:val="22"/>
                <w:lang w:val="en-NZ"/>
              </w:rPr>
            </w:pPr>
            <w:r>
              <w:rPr>
                <w:rFonts w:eastAsia="Calibri" w:cs="Arial" w:ascii="Arial" w:hAnsi="Arial"/>
                <w:sz w:val="22"/>
                <w:szCs w:val="22"/>
                <w:lang w:val="en-NZ"/>
              </w:rPr>
              <w:t xml:space="preserve">Tornadoes </w:t>
            </w:r>
          </w:p>
        </w:tc>
        <w:tc>
          <w:tcPr>
            <w:tcW w:w="4524"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Arial" w:hAnsi="Arial" w:eastAsia="Calibri" w:cs="Arial"/>
                <w:sz w:val="22"/>
                <w:szCs w:val="22"/>
                <w:lang w:val="en-NZ"/>
              </w:rPr>
            </w:pPr>
            <w:r>
              <w:rPr>
                <w:rFonts w:eastAsia="Calibri" w:cs="Arial" w:ascii="Arial" w:hAnsi="Arial"/>
                <w:sz w:val="22"/>
                <w:szCs w:val="22"/>
                <w:lang w:val="en-NZ"/>
              </w:rPr>
              <w:t>Earthquake</w:t>
            </w:r>
          </w:p>
        </w:tc>
      </w:tr>
      <w:tr>
        <w:trPr/>
        <w:tc>
          <w:tcPr>
            <w:tcW w:w="4106"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Arial" w:hAnsi="Arial" w:eastAsia="Calibri" w:cs="Arial"/>
                <w:sz w:val="22"/>
                <w:szCs w:val="22"/>
                <w:lang w:val="en-NZ"/>
              </w:rPr>
            </w:pPr>
            <w:r>
              <w:rPr>
                <w:rFonts w:eastAsia="Calibri" w:cs="Arial" w:ascii="Arial" w:hAnsi="Arial"/>
                <w:sz w:val="22"/>
                <w:szCs w:val="22"/>
                <w:lang w:val="en-NZ"/>
              </w:rPr>
              <w:t>Fire</w:t>
            </w:r>
          </w:p>
        </w:tc>
        <w:tc>
          <w:tcPr>
            <w:tcW w:w="4524"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Arial" w:hAnsi="Arial" w:eastAsia="Calibri" w:cs="Arial"/>
                <w:sz w:val="22"/>
                <w:szCs w:val="22"/>
                <w:lang w:val="en-NZ"/>
              </w:rPr>
            </w:pPr>
            <w:r>
              <w:rPr>
                <w:rFonts w:eastAsia="Calibri" w:cs="Arial" w:ascii="Arial" w:hAnsi="Arial"/>
                <w:sz w:val="22"/>
                <w:szCs w:val="22"/>
                <w:lang w:val="en-NZ"/>
              </w:rPr>
              <w:t>Bomb threat</w:t>
            </w:r>
          </w:p>
        </w:tc>
      </w:tr>
      <w:tr>
        <w:trPr/>
        <w:tc>
          <w:tcPr>
            <w:tcW w:w="4106"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Arial" w:hAnsi="Arial" w:eastAsia="Calibri" w:cs="Arial"/>
                <w:sz w:val="22"/>
                <w:szCs w:val="22"/>
                <w:lang w:val="en-NZ"/>
              </w:rPr>
            </w:pPr>
            <w:r>
              <w:rPr>
                <w:rFonts w:eastAsia="Calibri" w:cs="Arial" w:ascii="Arial" w:hAnsi="Arial"/>
                <w:sz w:val="22"/>
                <w:szCs w:val="22"/>
                <w:lang w:val="en-NZ"/>
              </w:rPr>
              <w:t>Chemical spill</w:t>
            </w:r>
          </w:p>
        </w:tc>
        <w:tc>
          <w:tcPr>
            <w:tcW w:w="4524"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Arial" w:hAnsi="Arial" w:eastAsia="Calibri" w:cs="Arial"/>
                <w:sz w:val="22"/>
                <w:szCs w:val="22"/>
                <w:lang w:val="en-NZ"/>
              </w:rPr>
            </w:pPr>
            <w:r>
              <w:rPr>
                <w:rFonts w:eastAsia="Calibri" w:cs="Arial" w:ascii="Arial" w:hAnsi="Arial"/>
                <w:sz w:val="22"/>
                <w:szCs w:val="22"/>
                <w:lang w:val="en-NZ"/>
              </w:rPr>
              <w:t>Medical emergency (event)</w:t>
            </w:r>
          </w:p>
        </w:tc>
      </w:tr>
      <w:tr>
        <w:trPr>
          <w:trHeight w:val="311" w:hRule="atLeast"/>
        </w:trPr>
        <w:tc>
          <w:tcPr>
            <w:tcW w:w="4106"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Arial" w:hAnsi="Arial" w:eastAsia="Calibri" w:cs="Arial"/>
                <w:sz w:val="22"/>
                <w:szCs w:val="22"/>
                <w:lang w:val="en-NZ"/>
              </w:rPr>
            </w:pPr>
            <w:r>
              <w:rPr>
                <w:rFonts w:eastAsia="Calibri" w:cs="Arial" w:ascii="Arial" w:hAnsi="Arial"/>
                <w:sz w:val="22"/>
                <w:szCs w:val="22"/>
                <w:lang w:val="en-NZ"/>
              </w:rPr>
              <w:t>Missing person</w:t>
            </w:r>
          </w:p>
        </w:tc>
        <w:tc>
          <w:tcPr>
            <w:tcW w:w="4524"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Arial" w:hAnsi="Arial" w:eastAsia="Calibri" w:cs="Arial"/>
                <w:sz w:val="22"/>
                <w:szCs w:val="22"/>
                <w:lang w:val="en-NZ"/>
              </w:rPr>
            </w:pPr>
            <w:r>
              <w:rPr>
                <w:rFonts w:eastAsia="Calibri" w:cs="Arial" w:ascii="Arial" w:hAnsi="Arial"/>
                <w:sz w:val="22"/>
                <w:szCs w:val="22"/>
                <w:lang w:val="en-NZ"/>
              </w:rPr>
              <w:t>Threatening behaviour from Protestors</w:t>
            </w:r>
          </w:p>
        </w:tc>
      </w:tr>
      <w:tr>
        <w:trPr/>
        <w:tc>
          <w:tcPr>
            <w:tcW w:w="4106"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Arial" w:hAnsi="Arial" w:eastAsia="Calibri" w:cs="Arial"/>
                <w:sz w:val="22"/>
                <w:szCs w:val="22"/>
                <w:lang w:val="en-NZ"/>
              </w:rPr>
            </w:pPr>
            <w:r>
              <w:rPr>
                <w:rFonts w:eastAsia="Calibri" w:cs="Arial" w:ascii="Arial" w:hAnsi="Arial"/>
                <w:sz w:val="22"/>
                <w:szCs w:val="22"/>
                <w:lang w:val="en-NZ"/>
              </w:rPr>
              <w:t>Motor vehicle incident on a site</w:t>
            </w:r>
          </w:p>
        </w:tc>
        <w:tc>
          <w:tcPr>
            <w:tcW w:w="4524"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Arial" w:hAnsi="Arial" w:eastAsia="Calibri" w:cs="Arial"/>
                <w:sz w:val="22"/>
                <w:szCs w:val="22"/>
                <w:lang w:val="en-NZ"/>
              </w:rPr>
            </w:pPr>
            <w:r>
              <w:rPr>
                <w:rFonts w:eastAsia="Calibri" w:cs="Arial" w:ascii="Arial" w:hAnsi="Arial"/>
                <w:sz w:val="22"/>
                <w:szCs w:val="22"/>
                <w:lang w:val="en-NZ"/>
              </w:rPr>
              <w:t xml:space="preserve">Armed aggression </w:t>
            </w:r>
          </w:p>
        </w:tc>
      </w:tr>
      <w:tr>
        <w:trPr/>
        <w:tc>
          <w:tcPr>
            <w:tcW w:w="4106"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Arial" w:hAnsi="Arial" w:eastAsia="Calibri" w:cs="Arial"/>
                <w:sz w:val="22"/>
                <w:szCs w:val="22"/>
                <w:lang w:val="en-NZ"/>
              </w:rPr>
            </w:pPr>
            <w:r>
              <w:rPr>
                <w:rFonts w:eastAsia="Calibri" w:cs="Arial" w:ascii="Arial" w:hAnsi="Arial"/>
                <w:sz w:val="22"/>
                <w:szCs w:val="22"/>
                <w:lang w:val="en-NZ"/>
              </w:rPr>
              <w:t xml:space="preserve">Structural failure (collapse) </w:t>
            </w:r>
          </w:p>
        </w:tc>
        <w:tc>
          <w:tcPr>
            <w:tcW w:w="4524"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Arial" w:hAnsi="Arial" w:eastAsia="Calibri" w:cs="Arial"/>
                <w:sz w:val="22"/>
                <w:szCs w:val="22"/>
                <w:lang w:val="en-NZ"/>
              </w:rPr>
            </w:pPr>
            <w:r>
              <w:rPr>
                <w:rFonts w:eastAsia="Calibri" w:cs="Arial" w:ascii="Arial" w:hAnsi="Arial"/>
                <w:sz w:val="22"/>
                <w:szCs w:val="22"/>
                <w:lang w:val="en-NZ"/>
              </w:rPr>
              <w:t>Volcanic eruption</w:t>
            </w:r>
          </w:p>
        </w:tc>
      </w:tr>
      <w:tr>
        <w:trPr/>
        <w:tc>
          <w:tcPr>
            <w:tcW w:w="4106"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Arial" w:hAnsi="Arial" w:eastAsia="Calibri" w:cs="Arial"/>
                <w:sz w:val="22"/>
                <w:szCs w:val="22"/>
                <w:lang w:val="en-NZ"/>
              </w:rPr>
            </w:pPr>
            <w:r>
              <w:rPr>
                <w:rFonts w:eastAsia="Calibri" w:cs="Arial" w:ascii="Arial" w:hAnsi="Arial"/>
                <w:sz w:val="22"/>
                <w:szCs w:val="22"/>
                <w:lang w:val="en-NZ"/>
              </w:rPr>
              <w:t>Tsunami</w:t>
            </w:r>
          </w:p>
        </w:tc>
        <w:tc>
          <w:tcPr>
            <w:tcW w:w="4524"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Arial" w:hAnsi="Arial" w:eastAsia="Calibri" w:cs="Arial"/>
                <w:sz w:val="22"/>
                <w:szCs w:val="22"/>
                <w:lang w:val="en-NZ"/>
              </w:rPr>
            </w:pPr>
            <w:r>
              <w:rPr>
                <w:rFonts w:eastAsia="Calibri" w:cs="Arial" w:ascii="Arial" w:hAnsi="Arial"/>
                <w:sz w:val="22"/>
                <w:szCs w:val="22"/>
                <w:lang w:val="en-NZ"/>
              </w:rPr>
              <w:t>Serious harm emergency</w:t>
            </w:r>
          </w:p>
        </w:tc>
      </w:tr>
    </w:tbl>
    <w:p>
      <w:pPr>
        <w:pStyle w:val="Normal"/>
        <w:spacing w:lineRule="auto" w:line="276"/>
        <w:rPr>
          <w:rFonts w:ascii="Arial" w:hAnsi="Arial" w:eastAsia="Calibri" w:cs="Arial"/>
          <w:lang w:val="en-NZ"/>
        </w:rPr>
      </w:pPr>
      <w:r>
        <w:rPr>
          <w:rFonts w:eastAsia="Calibri" w:cs="Arial" w:ascii="Arial" w:hAnsi="Arial"/>
          <w:lang w:val="en-NZ"/>
        </w:rPr>
      </w:r>
    </w:p>
    <w:p>
      <w:pPr>
        <w:pStyle w:val="Normal"/>
        <w:spacing w:lineRule="auto" w:line="276"/>
        <w:rPr>
          <w:rFonts w:ascii="Arial" w:hAnsi="Arial" w:eastAsia="Calibri" w:cs="Arial"/>
          <w:lang w:val="en-NZ"/>
        </w:rPr>
      </w:pPr>
      <w:r>
        <w:rPr>
          <w:rFonts w:eastAsia="Calibri" w:cs="Arial" w:ascii="Arial" w:hAnsi="Arial"/>
          <w:lang w:val="en-NZ"/>
        </w:rPr>
        <w:t>The potential emergency situations are identified and recognised as potential safety and emergency events in this plan.  In all cases this is not the inclusive list.</w:t>
      </w:r>
    </w:p>
    <w:p>
      <w:pPr>
        <w:pStyle w:val="Normal"/>
        <w:spacing w:lineRule="auto" w:line="276"/>
        <w:rPr>
          <w:rFonts w:ascii="Arial" w:hAnsi="Arial" w:eastAsia="Calibri" w:cs="Arial"/>
          <w:lang w:val="en-NZ"/>
        </w:rPr>
      </w:pPr>
      <w:r>
        <w:rPr>
          <w:rFonts w:eastAsia="Calibri" w:cs="Arial" w:ascii="Arial" w:hAnsi="Arial"/>
          <w:lang w:val="en-NZ"/>
        </w:rPr>
      </w:r>
    </w:p>
    <w:p>
      <w:pPr>
        <w:pStyle w:val="Normal"/>
        <w:spacing w:lineRule="auto" w:line="276"/>
        <w:rPr>
          <w:rFonts w:ascii="Arial" w:hAnsi="Arial" w:eastAsia="Calibri" w:cs="Arial"/>
          <w:lang w:val="en-NZ"/>
        </w:rPr>
      </w:pPr>
      <w:r>
        <w:rPr>
          <w:rFonts w:eastAsia="Calibri" w:cs="Arial" w:ascii="Arial" w:hAnsi="Arial"/>
          <w:lang w:val="en-NZ"/>
        </w:rPr>
        <w:t>An evacuation is defined as the planned clearing of all people from the area of danger or the potential area of danger.  This is achieved by having people, either move to a known “safe zone” or marshalled away from the area into public spaces clear of all facilities and service corridors.</w:t>
      </w:r>
    </w:p>
    <w:p>
      <w:pPr>
        <w:pStyle w:val="Normal"/>
        <w:spacing w:lineRule="auto" w:line="276"/>
        <w:rPr>
          <w:rFonts w:ascii="Arial" w:hAnsi="Arial" w:eastAsia="Calibri" w:cs="Arial"/>
          <w:i/>
          <w:i/>
          <w:lang w:val="en-NZ"/>
        </w:rPr>
      </w:pPr>
      <w:r>
        <w:rPr>
          <w:rFonts w:eastAsia="Calibri" w:cs="Arial" w:ascii="Arial" w:hAnsi="Arial"/>
          <w:i/>
          <w:lang w:val="en-NZ"/>
        </w:rPr>
        <w:t>i.e. The planned area is the open field in front of the Grandstand.</w:t>
      </w:r>
    </w:p>
    <w:p>
      <w:pPr>
        <w:pStyle w:val="Normal"/>
        <w:spacing w:lineRule="auto" w:line="276"/>
        <w:rPr>
          <w:rFonts w:ascii="Arial" w:hAnsi="Arial" w:eastAsia="Calibri" w:cs="Arial"/>
          <w:lang w:val="en-NZ"/>
        </w:rPr>
      </w:pPr>
      <w:r>
        <w:rPr>
          <w:rFonts w:eastAsia="Calibri" w:cs="Arial" w:ascii="Arial" w:hAnsi="Arial"/>
          <w:lang w:val="en-NZ"/>
        </w:rPr>
      </w:r>
    </w:p>
    <w:p>
      <w:pPr>
        <w:pStyle w:val="Normal"/>
        <w:spacing w:lineRule="auto" w:line="276"/>
        <w:rPr>
          <w:rFonts w:ascii="Arial" w:hAnsi="Arial" w:eastAsia="Calibri" w:cs="Arial"/>
          <w:lang w:val="en-NZ"/>
        </w:rPr>
      </w:pPr>
      <w:r>
        <w:rPr>
          <w:rFonts w:eastAsia="Calibri" w:cs="Arial" w:ascii="Arial" w:hAnsi="Arial"/>
          <w:lang w:val="en-NZ"/>
        </w:rPr>
        <w:t>An event that may require the area to be cleared is notified to the area management by:</w:t>
      </w:r>
    </w:p>
    <w:p>
      <w:pPr>
        <w:pStyle w:val="Normal"/>
        <w:numPr>
          <w:ilvl w:val="0"/>
          <w:numId w:val="10"/>
        </w:numPr>
        <w:spacing w:lineRule="auto" w:line="276" w:before="0" w:after="200"/>
        <w:contextualSpacing/>
        <w:rPr>
          <w:rFonts w:ascii="Arial" w:hAnsi="Arial" w:eastAsia="Calibri" w:cs="Arial"/>
          <w:lang w:val="en-NZ"/>
        </w:rPr>
      </w:pPr>
      <w:r>
        <w:rPr>
          <w:rFonts w:eastAsia="Calibri" w:cs="Arial" w:ascii="Arial" w:hAnsi="Arial"/>
          <w:lang w:val="en-NZ"/>
        </w:rPr>
        <w:t>The site management (representative)</w:t>
      </w:r>
    </w:p>
    <w:p>
      <w:pPr>
        <w:pStyle w:val="Normal"/>
        <w:numPr>
          <w:ilvl w:val="0"/>
          <w:numId w:val="10"/>
        </w:numPr>
        <w:spacing w:lineRule="auto" w:line="276" w:before="0" w:after="200"/>
        <w:contextualSpacing/>
        <w:rPr>
          <w:rFonts w:ascii="Arial" w:hAnsi="Arial" w:eastAsia="Calibri" w:cs="Arial"/>
          <w:lang w:val="en-NZ"/>
        </w:rPr>
      </w:pPr>
      <w:r>
        <w:rPr>
          <w:rFonts w:eastAsia="Calibri" w:cs="Arial" w:ascii="Arial" w:hAnsi="Arial"/>
          <w:lang w:val="en-NZ"/>
        </w:rPr>
        <w:t>The site emergency alarm system, radio link and phone</w:t>
      </w:r>
    </w:p>
    <w:p>
      <w:pPr>
        <w:pStyle w:val="Normal"/>
        <w:numPr>
          <w:ilvl w:val="0"/>
          <w:numId w:val="10"/>
        </w:numPr>
        <w:spacing w:lineRule="auto" w:line="276" w:before="0" w:after="200"/>
        <w:contextualSpacing/>
        <w:rPr>
          <w:rFonts w:ascii="Arial" w:hAnsi="Arial" w:eastAsia="Calibri" w:cs="Arial"/>
          <w:lang w:val="en-NZ"/>
        </w:rPr>
      </w:pPr>
      <w:r>
        <w:rPr>
          <w:rFonts w:eastAsia="Calibri" w:cs="Arial" w:ascii="Arial" w:hAnsi="Arial"/>
          <w:lang w:val="en-NZ"/>
        </w:rPr>
        <w:t>The NZ Police</w:t>
      </w:r>
    </w:p>
    <w:p>
      <w:pPr>
        <w:pStyle w:val="Normal"/>
        <w:numPr>
          <w:ilvl w:val="0"/>
          <w:numId w:val="10"/>
        </w:numPr>
        <w:spacing w:lineRule="auto" w:line="276" w:before="0" w:after="200"/>
        <w:contextualSpacing/>
        <w:rPr>
          <w:rFonts w:ascii="Arial" w:hAnsi="Arial" w:eastAsia="Calibri" w:cs="Arial"/>
          <w:lang w:val="en-NZ"/>
        </w:rPr>
      </w:pPr>
      <w:r>
        <w:rPr>
          <w:rFonts w:eastAsia="Calibri" w:cs="Arial" w:ascii="Arial" w:hAnsi="Arial"/>
          <w:lang w:val="en-NZ"/>
        </w:rPr>
        <w:t>Marshals and volunteers for the directing of the public.</w:t>
      </w:r>
    </w:p>
    <w:p>
      <w:pPr>
        <w:pStyle w:val="Normal"/>
        <w:spacing w:lineRule="auto" w:line="276"/>
        <w:rPr>
          <w:rFonts w:ascii="Arial" w:hAnsi="Arial" w:eastAsia="Calibri" w:cs="Arial"/>
          <w:lang w:val="en-NZ"/>
        </w:rPr>
      </w:pPr>
      <w:r>
        <w:rPr>
          <w:rFonts w:eastAsia="Calibri" w:cs="Arial" w:ascii="Arial" w:hAnsi="Arial"/>
          <w:lang w:val="en-NZ"/>
        </w:rPr>
      </w:r>
    </w:p>
    <w:p>
      <w:pPr>
        <w:pStyle w:val="Normal"/>
        <w:spacing w:lineRule="auto" w:line="276"/>
        <w:rPr>
          <w:rFonts w:ascii="Arial" w:hAnsi="Arial" w:eastAsia="Calibri" w:cs="Arial"/>
          <w:lang w:val="en-NZ"/>
        </w:rPr>
      </w:pPr>
      <w:r>
        <w:rPr>
          <w:rFonts w:eastAsia="Calibri" w:cs="Arial" w:ascii="Arial" w:hAnsi="Arial"/>
          <w:lang w:val="en-NZ"/>
        </w:rPr>
        <w:t>In all cases, until told otherwise, all notifications of an emergency event are to be taken as a “live” or true event and the procedure and action must be followed.</w:t>
      </w:r>
    </w:p>
    <w:p>
      <w:pPr>
        <w:pStyle w:val="Normal"/>
        <w:spacing w:lineRule="auto" w:line="276"/>
        <w:rPr>
          <w:rFonts w:ascii="Arial" w:hAnsi="Arial" w:eastAsia="Calibri" w:cs="Arial"/>
          <w:lang w:val="en-NZ"/>
        </w:rPr>
      </w:pPr>
      <w:r>
        <w:rPr>
          <w:rFonts w:eastAsia="Calibri" w:cs="Arial" w:ascii="Arial" w:hAnsi="Arial"/>
          <w:lang w:val="en-NZ"/>
        </w:rPr>
      </w:r>
    </w:p>
    <w:p>
      <w:pPr>
        <w:pStyle w:val="Normal"/>
        <w:rPr>
          <w:rFonts w:ascii="Arial" w:hAnsi="Arial" w:eastAsia="Calibri" w:cs="Arial"/>
          <w:color w:val="000000"/>
          <w:lang w:val="en-NZ"/>
        </w:rPr>
      </w:pPr>
      <w:r>
        <w:rPr>
          <w:rFonts w:eastAsia="Calibri" w:cs="Arial" w:ascii="Arial" w:hAnsi="Arial"/>
          <w:color w:val="000000"/>
          <w:lang w:val="en-NZ"/>
        </w:rPr>
        <w:t xml:space="preserve">Communication with event management and emergency services is via known means and controlled by event management.  No media communication is required and any external form of communication is to be in accordance with the communications plan.  </w:t>
      </w:r>
    </w:p>
    <w:p>
      <w:pPr>
        <w:pStyle w:val="Normal"/>
        <w:rPr>
          <w:rFonts w:ascii="Arial" w:hAnsi="Arial" w:eastAsia="Calibri" w:cs="Arial"/>
          <w:b/>
          <w:color w:val="000000"/>
          <w:lang w:val="en-NZ"/>
        </w:rPr>
      </w:pPr>
      <w:r>
        <w:rPr>
          <w:rFonts w:eastAsia="Calibri" w:cs="Arial" w:ascii="Arial" w:hAnsi="Arial"/>
          <w:b/>
          <w:color w:val="000000"/>
          <w:lang w:val="en-NZ"/>
        </w:rPr>
      </w:r>
    </w:p>
    <w:p>
      <w:pPr>
        <w:pStyle w:val="Heading1"/>
        <w:ind w:hanging="0" w:start="0"/>
        <w:rPr/>
      </w:pPr>
      <w:bookmarkStart w:id="29" w:name="__RefHeading___Toc16647_3612060507"/>
      <w:bookmarkEnd w:id="29"/>
      <w:r>
        <w:rPr/>
        <w:t xml:space="preserve">Event Managers Duties to </w:t>
      </w:r>
      <w:r>
        <w:rPr/>
        <w:t>Provide assistance</w:t>
      </w:r>
    </w:p>
    <w:p>
      <w:pPr>
        <w:pStyle w:val="Normal"/>
        <w:rPr/>
      </w:pPr>
      <w:r>
        <w:rPr>
          <w:rFonts w:eastAsia="Calibri" w:cs="Arial" w:ascii="Arial" w:hAnsi="Arial"/>
          <w:color w:val="000000"/>
          <w:lang w:val="en-NZ"/>
        </w:rPr>
        <w:t>All event personnel are to provide assistance and advice to any person with a physical impairment and the person’s carer.  Guide the people to the assembly area and request assistance (where possible) to guide others to the assembly area.</w:t>
      </w:r>
    </w:p>
    <w:p>
      <w:pPr>
        <w:pStyle w:val="Normal"/>
        <w:rPr>
          <w:rFonts w:ascii="Arial" w:hAnsi="Arial" w:eastAsia="Calibri" w:cs="Arial"/>
          <w:color w:val="000000"/>
          <w:lang w:val="en-NZ"/>
        </w:rPr>
      </w:pPr>
      <w:r>
        <w:rPr>
          <w:rFonts w:eastAsia="Calibri" w:cs="Arial" w:ascii="Arial" w:hAnsi="Arial"/>
          <w:color w:val="000000"/>
          <w:lang w:val="en-NZ"/>
        </w:rPr>
        <w:t>Advise the emergency services of a person who may require assistance.</w:t>
      </w:r>
    </w:p>
    <w:p>
      <w:pPr>
        <w:pStyle w:val="Normal"/>
        <w:rPr>
          <w:rFonts w:ascii="Arial" w:hAnsi="Arial" w:eastAsia="Calibri" w:cs="Arial"/>
          <w:color w:val="000000"/>
          <w:lang w:val="en-NZ"/>
        </w:rPr>
      </w:pPr>
      <w:r>
        <w:rPr>
          <w:rFonts w:eastAsia="Calibri" w:cs="Arial" w:ascii="Arial" w:hAnsi="Arial"/>
          <w:color w:val="000000"/>
          <w:lang w:val="en-NZ"/>
        </w:rPr>
      </w:r>
    </w:p>
    <w:p>
      <w:pPr>
        <w:pStyle w:val="Heading1"/>
        <w:ind w:hanging="0" w:start="0"/>
        <w:rPr/>
      </w:pPr>
      <w:bookmarkStart w:id="30" w:name="__RefHeading___Toc16649_3612060507"/>
      <w:bookmarkEnd w:id="30"/>
      <w:r>
        <w:rPr/>
        <w:t xml:space="preserve">First Aid and emergency equipment </w:t>
      </w:r>
      <w:r>
        <w:rPr/>
        <w:t>[if applicable]</w:t>
      </w:r>
    </w:p>
    <w:p>
      <w:pPr>
        <w:pStyle w:val="Normal"/>
        <w:rPr>
          <w:rFonts w:ascii="Arial" w:hAnsi="Arial" w:eastAsia="Calibri" w:cs="Arial"/>
          <w:color w:val="000000"/>
          <w:lang w:val="en-NZ"/>
        </w:rPr>
      </w:pPr>
      <w:r>
        <w:rPr>
          <w:rFonts w:eastAsia="Calibri" w:cs="Arial" w:ascii="Arial" w:hAnsi="Arial"/>
          <w:color w:val="000000"/>
          <w:lang w:val="en-NZ"/>
        </w:rPr>
        <w:t>There is first aid equipment available at the site with St John in attendance.  The location of the equipment is to be known by all event management and staff.  The location of the equipment is to be identified and the equipment placed with easy access.</w:t>
      </w:r>
    </w:p>
    <w:p>
      <w:pPr>
        <w:pStyle w:val="Normal"/>
        <w:rPr>
          <w:rFonts w:ascii="Arial" w:hAnsi="Arial" w:eastAsia="Calibri" w:cs="Arial"/>
          <w:color w:val="000000"/>
          <w:lang w:val="en-NZ"/>
        </w:rPr>
      </w:pPr>
      <w:r>
        <w:rPr>
          <w:rFonts w:eastAsia="Calibri" w:cs="Arial" w:ascii="Arial" w:hAnsi="Arial"/>
          <w:color w:val="000000"/>
          <w:lang w:val="en-NZ"/>
        </w:rPr>
        <w:t>Any person providing first aid equipment to a member of the public (i.e. a band aid) must record the action taken and why on the incident forms at the site office.</w:t>
      </w:r>
    </w:p>
    <w:p>
      <w:pPr>
        <w:pStyle w:val="Normal"/>
        <w:rPr>
          <w:rFonts w:ascii="Arial" w:hAnsi="Arial" w:eastAsia="Calibri" w:cs="Arial"/>
          <w:color w:val="000000"/>
          <w:lang w:val="en-NZ"/>
        </w:rPr>
      </w:pPr>
      <w:r>
        <w:rPr>
          <w:rFonts w:eastAsia="Calibri" w:cs="Arial" w:ascii="Arial" w:hAnsi="Arial"/>
          <w:color w:val="000000"/>
          <w:lang w:val="en-NZ"/>
        </w:rPr>
      </w:r>
    </w:p>
    <w:p>
      <w:pPr>
        <w:pStyle w:val="Normal"/>
        <w:rPr>
          <w:rFonts w:ascii="Arial" w:hAnsi="Arial" w:eastAsia="Calibri" w:cs="Arial"/>
          <w:color w:val="000000"/>
          <w:lang w:val="en-NZ"/>
        </w:rPr>
      </w:pPr>
      <w:r>
        <w:rPr>
          <w:rFonts w:eastAsia="Calibri" w:cs="Arial" w:ascii="Arial" w:hAnsi="Arial"/>
          <w:color w:val="000000"/>
          <w:lang w:val="en-NZ"/>
        </w:rPr>
        <w:t>Emergency equipment placed at the site or venue is only to be used if and when it is safe to do so and only after all people are clear of the area.  The person using the equipment is to be aware of the conditions and situation and must have a second person present acting as support.</w:t>
      </w:r>
    </w:p>
    <w:p>
      <w:pPr>
        <w:pStyle w:val="Normal"/>
        <w:rPr>
          <w:rFonts w:ascii="Arial" w:hAnsi="Arial" w:eastAsia="Calibri" w:cs="Arial"/>
          <w:color w:val="000000"/>
          <w:lang w:val="en-NZ"/>
        </w:rPr>
      </w:pPr>
      <w:r>
        <w:rPr/>
      </w:r>
      <w:r>
        <w:br w:type="page"/>
      </w:r>
    </w:p>
    <w:p>
      <w:pPr>
        <w:pStyle w:val="Normal"/>
        <w:numPr>
          <w:ilvl w:val="0"/>
          <w:numId w:val="11"/>
        </w:numPr>
        <w:spacing w:lineRule="auto" w:line="276"/>
        <w:rPr>
          <w:rFonts w:ascii="Arial" w:hAnsi="Arial" w:eastAsia="Calibri" w:cs="Arial"/>
          <w:color w:val="000000"/>
          <w:lang w:val="en-NZ"/>
        </w:rPr>
      </w:pPr>
      <w:r>
        <w:rPr/>
      </w:r>
    </w:p>
    <w:p>
      <w:pPr>
        <w:pStyle w:val="Normal"/>
        <w:rPr>
          <w:rFonts w:ascii="Arial" w:hAnsi="Arial" w:eastAsia="Calibri" w:cs="Arial"/>
          <w:color w:val="000000"/>
          <w:lang w:val="en-NZ"/>
        </w:rPr>
      </w:pPr>
      <w:r>
        <w:rPr>
          <w:rFonts w:eastAsia="Calibri" w:cs="Arial" w:ascii="Arial" w:hAnsi="Arial"/>
          <w:color w:val="000000"/>
          <w:lang w:val="en-NZ"/>
        </w:rPr>
      </w:r>
    </w:p>
    <w:p>
      <w:pPr>
        <w:pStyle w:val="Title"/>
        <w:rPr/>
      </w:pPr>
      <w:bookmarkStart w:id="31" w:name="__RefHeading___Toc16669_3612060507"/>
      <w:bookmarkEnd w:id="31"/>
      <w:r>
        <w:rPr/>
        <w:t xml:space="preserve">Attendee </w:t>
      </w:r>
      <w:r>
        <w:rPr/>
        <w:t xml:space="preserve">Management </w:t>
      </w:r>
      <w:r>
        <w:rPr/>
        <w:t>(including children)</w:t>
      </w:r>
    </w:p>
    <w:p>
      <w:pPr>
        <w:pStyle w:val="Normal"/>
        <w:ind w:hanging="0" w:start="720" w:end="0"/>
        <w:rPr>
          <w:rFonts w:ascii="Arial" w:hAnsi="Arial" w:eastAsia="Calibri" w:cs="Arial"/>
          <w:color w:val="000000"/>
          <w:lang w:val="en-NZ"/>
        </w:rPr>
      </w:pPr>
      <w:r>
        <w:rPr>
          <w:rFonts w:eastAsia="Calibri" w:cs="Arial" w:ascii="Arial" w:hAnsi="Arial"/>
          <w:color w:val="000000"/>
          <w:lang w:val="en-NZ"/>
        </w:rPr>
      </w:r>
    </w:p>
    <w:p>
      <w:pPr>
        <w:pStyle w:val="Heading1"/>
        <w:ind w:hanging="0" w:start="0"/>
        <w:rPr/>
      </w:pPr>
      <w:bookmarkStart w:id="32" w:name="__RefHeading___Toc16651_3612060507"/>
      <w:bookmarkEnd w:id="32"/>
      <w:r>
        <w:rPr/>
        <w:t xml:space="preserve">Crowd Management </w:t>
      </w:r>
    </w:p>
    <w:p>
      <w:pPr>
        <w:pStyle w:val="Heading2"/>
        <w:ind w:hanging="0" w:start="0"/>
        <w:rPr/>
      </w:pPr>
      <w:bookmarkStart w:id="33" w:name="__RefHeading___Toc16653_3612060507"/>
      <w:bookmarkEnd w:id="33"/>
      <w:r>
        <w:rPr/>
        <w:t>Congestion</w:t>
      </w:r>
    </w:p>
    <w:p>
      <w:pPr>
        <w:pStyle w:val="Normal"/>
        <w:ind w:hanging="0" w:start="720" w:end="0"/>
        <w:rPr>
          <w:rFonts w:ascii="Arial" w:hAnsi="Arial" w:eastAsia="Calibri" w:cs="Arial"/>
          <w:color w:val="000000"/>
          <w:lang w:val="en-NZ"/>
        </w:rPr>
      </w:pPr>
      <w:r>
        <w:rPr>
          <w:rFonts w:eastAsia="Calibri" w:cs="Arial" w:ascii="Arial" w:hAnsi="Arial"/>
          <w:color w:val="000000"/>
          <w:lang w:val="en-NZ"/>
        </w:rPr>
        <w:t>Event management are to monitor the movement of the public and ensure there is no opportunity for crowd congestion.</w:t>
      </w:r>
    </w:p>
    <w:p>
      <w:pPr>
        <w:pStyle w:val="Normal"/>
        <w:ind w:hanging="0" w:start="720" w:end="0"/>
        <w:rPr>
          <w:rFonts w:ascii="Arial" w:hAnsi="Arial" w:eastAsia="Calibri" w:cs="Arial"/>
          <w:color w:val="000000"/>
          <w:lang w:val="en-NZ"/>
        </w:rPr>
      </w:pPr>
      <w:r>
        <w:rPr>
          <w:rFonts w:eastAsia="Calibri" w:cs="Arial" w:ascii="Arial" w:hAnsi="Arial"/>
          <w:color w:val="000000"/>
          <w:lang w:val="en-NZ"/>
        </w:rPr>
        <w:t xml:space="preserve">Active monitoring of the movement of public when near or in areas with buildings, fencing or natural obstructions, there is to be clear pathways for the public to use. </w:t>
      </w:r>
    </w:p>
    <w:p>
      <w:pPr>
        <w:pStyle w:val="Normal"/>
        <w:ind w:hanging="0" w:start="720" w:end="0"/>
        <w:rPr>
          <w:rFonts w:ascii="Arial" w:hAnsi="Arial" w:eastAsia="Calibri" w:cs="Arial"/>
          <w:color w:val="000000"/>
          <w:lang w:val="en-NZ"/>
        </w:rPr>
      </w:pPr>
      <w:r>
        <w:rPr>
          <w:rFonts w:eastAsia="Calibri" w:cs="Arial" w:ascii="Arial" w:hAnsi="Arial"/>
          <w:color w:val="000000"/>
          <w:lang w:val="en-NZ"/>
        </w:rPr>
        <w:t>If there is a queue forming, find out why and work back up the queue of congestion to divert the public to other locations via other routes.</w:t>
      </w:r>
    </w:p>
    <w:p>
      <w:pPr>
        <w:pStyle w:val="Normal"/>
        <w:ind w:hanging="0" w:start="720" w:end="0"/>
        <w:rPr>
          <w:rFonts w:ascii="Arial" w:hAnsi="Arial" w:eastAsia="Calibri" w:cs="Arial"/>
          <w:color w:val="000000"/>
          <w:lang w:val="en-NZ"/>
        </w:rPr>
      </w:pPr>
      <w:r>
        <w:rPr>
          <w:rFonts w:eastAsia="Calibri" w:cs="Arial" w:ascii="Arial" w:hAnsi="Arial"/>
          <w:color w:val="000000"/>
          <w:lang w:val="en-NZ"/>
        </w:rPr>
      </w:r>
    </w:p>
    <w:p>
      <w:pPr>
        <w:pStyle w:val="Normal"/>
        <w:ind w:hanging="0" w:start="720" w:end="0"/>
        <w:rPr>
          <w:rFonts w:ascii="Arial" w:hAnsi="Arial" w:eastAsia="Calibri" w:cs="Arial"/>
          <w:color w:val="000000"/>
          <w:lang w:val="en-NZ"/>
        </w:rPr>
      </w:pPr>
      <w:r>
        <w:rPr>
          <w:rFonts w:eastAsia="Calibri" w:cs="Arial" w:ascii="Arial" w:hAnsi="Arial"/>
          <w:color w:val="000000"/>
          <w:lang w:val="en-NZ"/>
        </w:rPr>
        <w:t>An indication of normal movement is a person able to walk without contact to another person around them.</w:t>
      </w:r>
    </w:p>
    <w:p>
      <w:pPr>
        <w:pStyle w:val="Normal"/>
        <w:ind w:hanging="0" w:start="720" w:end="0"/>
        <w:rPr>
          <w:rFonts w:ascii="Arial" w:hAnsi="Arial" w:eastAsia="Calibri" w:cs="Arial"/>
          <w:color w:val="000000"/>
          <w:lang w:val="en-NZ"/>
        </w:rPr>
      </w:pPr>
      <w:r>
        <w:rPr>
          <w:rFonts w:eastAsia="Calibri" w:cs="Arial" w:ascii="Arial" w:hAnsi="Arial"/>
          <w:color w:val="000000"/>
          <w:lang w:val="en-NZ"/>
        </w:rPr>
      </w:r>
    </w:p>
    <w:p>
      <w:pPr>
        <w:pStyle w:val="Heading2"/>
        <w:ind w:hanging="0" w:start="0"/>
        <w:rPr/>
      </w:pPr>
      <w:bookmarkStart w:id="34" w:name="__RefHeading___Toc16655_3612060507"/>
      <w:bookmarkEnd w:id="34"/>
      <w:r>
        <w:rPr/>
        <w:t>Threatening behaviour, aggressive, armed person.</w:t>
      </w:r>
    </w:p>
    <w:p>
      <w:pPr>
        <w:pStyle w:val="Normal"/>
        <w:numPr>
          <w:ilvl w:val="0"/>
          <w:numId w:val="12"/>
        </w:numPr>
        <w:spacing w:lineRule="auto" w:line="276"/>
        <w:ind w:hanging="357" w:start="1417" w:end="0"/>
        <w:rPr>
          <w:rFonts w:ascii="Arial" w:hAnsi="Arial" w:eastAsia="Calibri" w:cs="Arial"/>
          <w:color w:val="000000"/>
          <w:lang w:val="en-NZ"/>
        </w:rPr>
      </w:pPr>
      <w:r>
        <w:rPr>
          <w:rFonts w:eastAsia="Calibri" w:cs="Arial" w:ascii="Arial" w:hAnsi="Arial"/>
          <w:color w:val="000000"/>
          <w:lang w:val="en-NZ"/>
        </w:rPr>
        <w:t xml:space="preserve">Have a person notify </w:t>
      </w:r>
      <w:r>
        <w:rPr>
          <w:rFonts w:eastAsia="Calibri" w:cs="Arial" w:ascii="Arial" w:hAnsi="Arial"/>
          <w:color w:val="000000"/>
          <w:lang w:val="en-NZ"/>
        </w:rPr>
        <w:t>any s</w:t>
      </w:r>
      <w:r>
        <w:rPr>
          <w:rFonts w:eastAsia="Calibri" w:cs="Arial" w:ascii="Arial" w:hAnsi="Arial"/>
          <w:color w:val="000000"/>
          <w:lang w:val="en-NZ"/>
        </w:rPr>
        <w:t xml:space="preserve">ecurity </w:t>
      </w:r>
      <w:r>
        <w:rPr>
          <w:rFonts w:eastAsia="Calibri" w:cs="Arial" w:ascii="Arial" w:hAnsi="Arial"/>
          <w:color w:val="000000"/>
          <w:lang w:val="en-NZ"/>
        </w:rPr>
        <w:t>contractor</w:t>
      </w:r>
      <w:r>
        <w:rPr>
          <w:rFonts w:eastAsia="Calibri" w:cs="Arial" w:ascii="Arial" w:hAnsi="Arial"/>
          <w:color w:val="000000"/>
          <w:lang w:val="en-NZ"/>
        </w:rPr>
        <w:t xml:space="preserve"> and the NZ Police and wait for them to arrive</w:t>
      </w:r>
    </w:p>
    <w:p>
      <w:pPr>
        <w:pStyle w:val="Normal"/>
        <w:numPr>
          <w:ilvl w:val="0"/>
          <w:numId w:val="12"/>
        </w:numPr>
        <w:spacing w:lineRule="auto" w:line="276"/>
        <w:ind w:hanging="357" w:start="1417" w:end="0"/>
        <w:rPr>
          <w:rFonts w:ascii="Arial" w:hAnsi="Arial" w:eastAsia="Calibri" w:cs="Arial"/>
          <w:color w:val="000000"/>
          <w:lang w:val="en-NZ"/>
        </w:rPr>
      </w:pPr>
      <w:r>
        <w:rPr>
          <w:rFonts w:eastAsia="Calibri" w:cs="Arial" w:ascii="Arial" w:hAnsi="Arial"/>
          <w:color w:val="000000"/>
          <w:lang w:val="en-NZ"/>
        </w:rPr>
        <w:t>Be deliberate in your actions verbally</w:t>
      </w:r>
    </w:p>
    <w:p>
      <w:pPr>
        <w:pStyle w:val="Normal"/>
        <w:numPr>
          <w:ilvl w:val="0"/>
          <w:numId w:val="12"/>
        </w:numPr>
        <w:spacing w:lineRule="auto" w:line="276"/>
        <w:ind w:hanging="357" w:start="1417" w:end="0"/>
        <w:rPr>
          <w:rFonts w:ascii="Arial" w:hAnsi="Arial" w:eastAsia="Calibri" w:cs="Arial"/>
          <w:color w:val="000000"/>
          <w:lang w:val="en-NZ"/>
        </w:rPr>
      </w:pPr>
      <w:r>
        <w:rPr>
          <w:rFonts w:eastAsia="Calibri" w:cs="Arial" w:ascii="Arial" w:hAnsi="Arial"/>
          <w:color w:val="000000"/>
          <w:lang w:val="en-NZ"/>
        </w:rPr>
        <w:t>Communicate in a neutral tone and do so clearly</w:t>
      </w:r>
    </w:p>
    <w:p>
      <w:pPr>
        <w:pStyle w:val="Normal"/>
        <w:numPr>
          <w:ilvl w:val="0"/>
          <w:numId w:val="12"/>
        </w:numPr>
        <w:spacing w:lineRule="auto" w:line="276"/>
        <w:ind w:hanging="357" w:start="1417" w:end="0"/>
        <w:rPr>
          <w:rFonts w:ascii="Arial" w:hAnsi="Arial" w:eastAsia="Calibri" w:cs="Arial"/>
          <w:color w:val="000000"/>
          <w:lang w:val="en-NZ"/>
        </w:rPr>
      </w:pPr>
      <w:r>
        <w:rPr>
          <w:rFonts w:eastAsia="Calibri" w:cs="Arial" w:ascii="Arial" w:hAnsi="Arial"/>
          <w:color w:val="000000"/>
          <w:lang w:val="en-NZ"/>
        </w:rPr>
        <w:t>If possible move the conversation to a less populated location, keep clear of structures, tables and items</w:t>
      </w:r>
    </w:p>
    <w:p>
      <w:pPr>
        <w:pStyle w:val="Normal"/>
        <w:numPr>
          <w:ilvl w:val="0"/>
          <w:numId w:val="12"/>
        </w:numPr>
        <w:spacing w:lineRule="auto" w:line="276"/>
        <w:ind w:hanging="357" w:start="1417" w:end="0"/>
        <w:rPr>
          <w:rFonts w:ascii="Arial" w:hAnsi="Arial" w:eastAsia="Calibri" w:cs="Arial"/>
          <w:color w:val="000000"/>
          <w:lang w:val="en-NZ"/>
        </w:rPr>
      </w:pPr>
      <w:r>
        <w:rPr>
          <w:rFonts w:eastAsia="Calibri" w:cs="Arial" w:ascii="Arial" w:hAnsi="Arial"/>
          <w:color w:val="000000"/>
          <w:lang w:val="en-NZ"/>
        </w:rPr>
        <w:t>Do not get closer than 1 metre to the person</w:t>
      </w:r>
    </w:p>
    <w:p>
      <w:pPr>
        <w:pStyle w:val="Normal"/>
        <w:numPr>
          <w:ilvl w:val="0"/>
          <w:numId w:val="12"/>
        </w:numPr>
        <w:spacing w:lineRule="auto" w:line="276"/>
        <w:ind w:hanging="357" w:start="1417" w:end="0"/>
        <w:rPr>
          <w:rFonts w:ascii="Arial" w:hAnsi="Arial" w:eastAsia="Calibri" w:cs="Arial"/>
          <w:color w:val="000000"/>
          <w:lang w:val="en-NZ"/>
        </w:rPr>
      </w:pPr>
      <w:r>
        <w:rPr>
          <w:rFonts w:eastAsia="Calibri" w:cs="Arial" w:ascii="Arial" w:hAnsi="Arial"/>
          <w:color w:val="000000"/>
          <w:lang w:val="en-NZ"/>
        </w:rPr>
        <w:t>Do not turn your back on a person</w:t>
      </w:r>
    </w:p>
    <w:p>
      <w:pPr>
        <w:pStyle w:val="Normal"/>
        <w:numPr>
          <w:ilvl w:val="0"/>
          <w:numId w:val="12"/>
        </w:numPr>
        <w:spacing w:lineRule="auto" w:line="276"/>
        <w:ind w:hanging="357" w:start="1417" w:end="0"/>
        <w:rPr>
          <w:rFonts w:ascii="Arial" w:hAnsi="Arial" w:eastAsia="Calibri" w:cs="Arial"/>
          <w:color w:val="000000"/>
          <w:lang w:val="en-NZ"/>
        </w:rPr>
      </w:pPr>
      <w:r>
        <w:rPr>
          <w:rFonts w:eastAsia="Calibri" w:cs="Arial" w:ascii="Arial" w:hAnsi="Arial"/>
          <w:color w:val="000000"/>
          <w:lang w:val="en-NZ"/>
        </w:rPr>
        <w:t>Do not threaten a person</w:t>
      </w:r>
    </w:p>
    <w:p>
      <w:pPr>
        <w:pStyle w:val="Normal"/>
        <w:numPr>
          <w:ilvl w:val="0"/>
          <w:numId w:val="12"/>
        </w:numPr>
        <w:spacing w:lineRule="auto" w:line="276"/>
        <w:ind w:hanging="357" w:start="1417" w:end="0"/>
        <w:rPr>
          <w:rFonts w:ascii="Arial" w:hAnsi="Arial" w:eastAsia="Calibri" w:cs="Arial"/>
          <w:color w:val="000000"/>
          <w:lang w:val="en-NZ"/>
        </w:rPr>
      </w:pPr>
      <w:r>
        <w:rPr>
          <w:rFonts w:eastAsia="Calibri" w:cs="Arial" w:ascii="Arial" w:hAnsi="Arial"/>
          <w:color w:val="000000"/>
          <w:lang w:val="en-NZ"/>
        </w:rPr>
        <w:t>Do not swear at a person</w:t>
      </w:r>
    </w:p>
    <w:p>
      <w:pPr>
        <w:pStyle w:val="Normal"/>
        <w:numPr>
          <w:ilvl w:val="0"/>
          <w:numId w:val="12"/>
        </w:numPr>
        <w:spacing w:lineRule="auto" w:line="276"/>
        <w:ind w:hanging="357" w:start="1417" w:end="0"/>
        <w:rPr>
          <w:rFonts w:ascii="Arial" w:hAnsi="Arial" w:eastAsia="Calibri" w:cs="Arial"/>
          <w:color w:val="000000"/>
          <w:lang w:val="en-NZ"/>
        </w:rPr>
      </w:pPr>
      <w:r>
        <w:rPr>
          <w:rFonts w:eastAsia="Calibri" w:cs="Arial" w:ascii="Arial" w:hAnsi="Arial"/>
          <w:color w:val="000000"/>
          <w:lang w:val="en-NZ"/>
        </w:rPr>
        <w:t>Where possible warn others to stay clear</w:t>
      </w:r>
    </w:p>
    <w:p>
      <w:pPr>
        <w:pStyle w:val="Normal"/>
        <w:numPr>
          <w:ilvl w:val="0"/>
          <w:numId w:val="12"/>
        </w:numPr>
        <w:spacing w:lineRule="auto" w:line="276"/>
        <w:ind w:hanging="357" w:start="1417" w:end="0"/>
        <w:rPr>
          <w:rFonts w:ascii="Arial" w:hAnsi="Arial" w:eastAsia="Calibri" w:cs="Arial"/>
          <w:color w:val="000000"/>
          <w:lang w:val="en-NZ"/>
        </w:rPr>
      </w:pPr>
      <w:r>
        <w:rPr>
          <w:rFonts w:eastAsia="Calibri" w:cs="Arial" w:ascii="Arial" w:hAnsi="Arial"/>
          <w:color w:val="000000"/>
          <w:lang w:val="en-NZ"/>
        </w:rPr>
        <w:t>Observe the person, (height, colour of hair, clothing, speech, shoes, tattoos, accent etc.)</w:t>
      </w:r>
    </w:p>
    <w:p>
      <w:pPr>
        <w:pStyle w:val="Normal"/>
        <w:rPr>
          <w:rFonts w:ascii="Arial" w:hAnsi="Arial" w:cs="Arial"/>
        </w:rPr>
      </w:pPr>
      <w:r>
        <w:rPr>
          <w:rFonts w:cs="Arial" w:ascii="Arial" w:hAnsi="Arial"/>
        </w:rPr>
      </w:r>
    </w:p>
    <w:p>
      <w:pPr>
        <w:pStyle w:val="Heading2"/>
        <w:ind w:hanging="0" w:start="0"/>
        <w:rPr/>
      </w:pPr>
      <w:bookmarkStart w:id="35" w:name="__RefHeading___Toc16657_3612060507"/>
      <w:bookmarkEnd w:id="35"/>
      <w:r>
        <w:rPr/>
        <w:t>Lost Children</w:t>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t>The event Management in co-ordination with NZ Police will manage the lost person and facilitate notification of lost children or misplaced parents.</w:t>
      </w:r>
    </w:p>
    <w:p>
      <w:pPr>
        <w:pStyle w:val="Normal"/>
        <w:rPr>
          <w:rFonts w:ascii="Arial" w:hAnsi="Arial" w:cs="Arial"/>
        </w:rPr>
      </w:pPr>
      <w:r>
        <w:rPr>
          <w:rFonts w:cs="Arial" w:ascii="Arial" w:hAnsi="Arial"/>
        </w:rPr>
        <w:t xml:space="preserve">All event management will make use of </w:t>
      </w:r>
      <w:r>
        <w:rPr>
          <w:rFonts w:cs="Arial" w:ascii="Arial" w:hAnsi="Arial"/>
        </w:rPr>
        <w:t>any</w:t>
      </w:r>
      <w:r>
        <w:rPr>
          <w:rFonts w:cs="Arial" w:ascii="Arial" w:hAnsi="Arial"/>
        </w:rPr>
        <w:t xml:space="preserve"> [Event Name] communication link public announcement system to notify the public of the lost person and the location where they must go to. </w:t>
      </w:r>
    </w:p>
    <w:p>
      <w:pPr>
        <w:pStyle w:val="Normal"/>
        <w:rPr>
          <w:rFonts w:ascii="Arial" w:hAnsi="Arial" w:cs="Arial"/>
        </w:rPr>
      </w:pPr>
      <w:r>
        <w:rPr>
          <w:rFonts w:cs="Arial" w:ascii="Arial" w:hAnsi="Arial"/>
        </w:rPr>
        <w:t xml:space="preserve">No names will be used during the announcement.  </w:t>
      </w:r>
    </w:p>
    <w:p>
      <w:pPr>
        <w:pStyle w:val="Normal"/>
        <w:rPr>
          <w:rFonts w:ascii="Arial" w:hAnsi="Arial" w:cs="Arial"/>
          <w:color w:val="000000"/>
          <w:lang w:val="en-NZ" w:eastAsia="en-NZ"/>
        </w:rPr>
      </w:pPr>
      <w:r>
        <w:rPr>
          <w:rFonts w:cs="Arial" w:ascii="Arial" w:hAnsi="Arial"/>
          <w:color w:val="000000"/>
          <w:lang w:val="en-NZ" w:eastAsia="en-NZ"/>
        </w:rPr>
        <w:t>Person collecting the lost person must provide photo ID and if there is any doubt to the persons bone fides the lost person team are to contact the police immediately.</w:t>
      </w:r>
    </w:p>
    <w:p>
      <w:pPr>
        <w:pStyle w:val="Normal"/>
        <w:rPr>
          <w:rFonts w:ascii="Arial" w:hAnsi="Arial" w:cs="Arial"/>
          <w:color w:val="000000"/>
          <w:lang w:val="en-NZ" w:eastAsia="en-NZ"/>
        </w:rPr>
      </w:pPr>
      <w:r>
        <w:rPr>
          <w:rFonts w:cs="Arial" w:ascii="Arial" w:hAnsi="Arial"/>
          <w:color w:val="000000"/>
          <w:lang w:val="en-NZ" w:eastAsia="en-NZ"/>
        </w:rPr>
        <w:t>The NZ Police appoint a person to assist and review the procedure at the collection point.</w:t>
      </w:r>
    </w:p>
    <w:p>
      <w:pPr>
        <w:pStyle w:val="Normal"/>
        <w:rPr>
          <w:rFonts w:ascii="Arial" w:hAnsi="Arial" w:cs="Arial"/>
          <w:color w:val="000000"/>
          <w:lang w:val="en-NZ" w:eastAsia="en-NZ"/>
        </w:rPr>
      </w:pPr>
      <w:r>
        <w:rPr>
          <w:rFonts w:cs="Arial" w:ascii="Arial" w:hAnsi="Arial"/>
          <w:color w:val="000000"/>
          <w:lang w:val="en-NZ" w:eastAsia="en-NZ"/>
        </w:rPr>
        <w:t>Recording details of the person collecting the children including identification used (i.e. driving license number etc.) is to be recorded on the register attached to this plan.</w:t>
      </w:r>
    </w:p>
    <w:p>
      <w:pPr>
        <w:pStyle w:val="Normal"/>
        <w:rPr>
          <w:rFonts w:ascii="Arial" w:hAnsi="Arial" w:cs="Arial"/>
        </w:rPr>
      </w:pPr>
      <w:r>
        <w:rPr>
          <w:rFonts w:cs="Arial" w:ascii="Arial" w:hAnsi="Arial"/>
        </w:rPr>
        <w:t xml:space="preserve">Two people will stay will the lost person at a specified known location at the event. </w:t>
      </w:r>
    </w:p>
    <w:p>
      <w:pPr>
        <w:pStyle w:val="Normal"/>
        <w:rPr>
          <w:rFonts w:ascii="Arial" w:hAnsi="Arial" w:cs="Arial"/>
        </w:rPr>
      </w:pPr>
      <w:r>
        <w:rPr>
          <w:rFonts w:cs="Arial" w:ascii="Arial" w:hAnsi="Arial"/>
        </w:rPr>
        <w:t xml:space="preserve">In accordance with the NZ Police requirements those people placed in charge of the lost person area are to provide their full name, address and contact details to the procession management and to the NZ Police upon request. </w:t>
      </w:r>
    </w:p>
    <w:p>
      <w:pPr>
        <w:pStyle w:val="Normal"/>
        <w:rPr>
          <w:rFonts w:ascii="Arial" w:hAnsi="Arial" w:cs="Arial"/>
        </w:rPr>
      </w:pPr>
      <w:r>
        <w:rPr>
          <w:rFonts w:cs="Arial" w:ascii="Arial" w:hAnsi="Arial"/>
        </w:rPr>
        <w:t>The [Event Name] Management is to review and appoint only those persons deemed appropriate for the role and where practicable these people may have experience with the management of young people.</w:t>
      </w:r>
    </w:p>
    <w:p>
      <w:pPr>
        <w:pStyle w:val="Normal"/>
        <w:rPr>
          <w:rFonts w:ascii="Arial" w:hAnsi="Arial" w:cs="Arial"/>
        </w:rPr>
      </w:pPr>
      <w:r>
        <w:rPr>
          <w:rFonts w:cs="Arial" w:ascii="Arial" w:hAnsi="Arial"/>
        </w:rPr>
        <w:t>If a child is not united with their family or caregiver by the end of the procession the NZ Police will take charge of the child.</w:t>
      </w:r>
    </w:p>
    <w:p>
      <w:pPr>
        <w:pStyle w:val="Normal"/>
        <w:rPr>
          <w:rFonts w:ascii="Arial" w:hAnsi="Arial" w:cs="Arial"/>
        </w:rPr>
      </w:pPr>
      <w:r>
        <w:rPr>
          <w:rFonts w:cs="Arial" w:ascii="Arial" w:hAnsi="Arial"/>
        </w:rPr>
      </w:r>
    </w:p>
    <w:p>
      <w:pPr>
        <w:pStyle w:val="Heading2"/>
        <w:ind w:hanging="0" w:start="0"/>
        <w:rPr/>
      </w:pPr>
      <w:bookmarkStart w:id="36" w:name="__RefHeading___Toc16659_3612060507"/>
      <w:bookmarkEnd w:id="36"/>
      <w:r>
        <w:rPr/>
        <w:t>Sample Lost Child Register – on separate page</w:t>
      </w:r>
    </w:p>
    <w:p>
      <w:pPr>
        <w:pStyle w:val="Normal"/>
        <w:rPr/>
      </w:pPr>
      <w:r>
        <w:rPr/>
      </w:r>
    </w:p>
    <w:p>
      <w:pPr>
        <w:sectPr>
          <w:headerReference w:type="default" r:id="rId17"/>
          <w:headerReference w:type="first" r:id="rId18"/>
          <w:footerReference w:type="default" r:id="rId19"/>
          <w:footerReference w:type="first" r:id="rId20"/>
          <w:type w:val="nextPage"/>
          <w:pgSz w:orient="landscape" w:w="16838" w:h="11906"/>
          <w:pgMar w:left="1134" w:right="1134" w:gutter="0" w:header="1134" w:top="1701" w:footer="1134" w:bottom="1701"/>
          <w:pgNumType w:fmt="decimal"/>
          <w:formProt w:val="false"/>
          <w:textDirection w:val="lrTb"/>
          <w:docGrid w:type="default" w:linePitch="100" w:charSpace="0"/>
        </w:sectPr>
        <w:pStyle w:val="Normal"/>
        <w:rPr>
          <w:rFonts w:ascii="Arial" w:hAnsi="Arial" w:cs="Arial"/>
        </w:rPr>
      </w:pPr>
      <w:r>
        <w:rPr/>
      </w:r>
    </w:p>
    <w:tbl>
      <w:tblPr>
        <w:tblStyle w:val="a4"/>
        <w:tblW w:w="14625" w:type="dxa"/>
        <w:jc w:val="start"/>
        <w:tblInd w:w="-113" w:type="dxa"/>
        <w:tblLayout w:type="fixed"/>
        <w:tblCellMar>
          <w:top w:w="0" w:type="dxa"/>
          <w:start w:w="0" w:type="dxa"/>
          <w:bottom w:w="0" w:type="dxa"/>
          <w:end w:w="0" w:type="dxa"/>
        </w:tblCellMar>
        <w:tblLook w:val="0000" w:noHBand="0" w:noVBand="0" w:firstColumn="0" w:lastRow="0" w:lastColumn="0" w:firstRow="0"/>
      </w:tblPr>
      <w:tblGrid>
        <w:gridCol w:w="2145"/>
        <w:gridCol w:w="6975"/>
        <w:gridCol w:w="3000"/>
        <w:gridCol w:w="2505"/>
      </w:tblGrid>
      <w:tr>
        <w:trPr/>
        <w:tc>
          <w:tcPr>
            <w:tcW w:w="14625" w:type="dxa"/>
            <w:gridSpan w:val="4"/>
            <w:tcBorders>
              <w:start w:val="single" w:sz="4" w:space="0" w:color="000000"/>
              <w:bottom w:val="single" w:sz="4" w:space="0" w:color="000000"/>
              <w:end w:val="single" w:sz="4" w:space="0" w:color="000000"/>
            </w:tcBorders>
          </w:tcPr>
          <w:p>
            <w:pPr>
              <w:pStyle w:val="TableHeading"/>
              <w:rPr>
                <w:sz w:val="32"/>
                <w:szCs w:val="32"/>
              </w:rPr>
            </w:pPr>
            <w:r>
              <w:rPr>
                <w:sz w:val="32"/>
                <w:szCs w:val="32"/>
              </w:rPr>
              <w:t xml:space="preserve">Sample Lost Child Register </w:t>
            </w:r>
            <w:r>
              <w:rPr>
                <w:sz w:val="32"/>
                <w:szCs w:val="32"/>
              </w:rPr>
              <w:t>for [xxxx] event</w:t>
            </w:r>
          </w:p>
        </w:tc>
      </w:tr>
      <w:tr>
        <w:trPr/>
        <w:tc>
          <w:tcPr>
            <w:tcW w:w="2145" w:type="dxa"/>
            <w:tcBorders>
              <w:start w:val="single" w:sz="4" w:space="0" w:color="000000"/>
              <w:bottom w:val="single" w:sz="4" w:space="0" w:color="000000"/>
            </w:tcBorders>
          </w:tcPr>
          <w:p>
            <w:pPr>
              <w:pStyle w:val="TableHeading"/>
              <w:rPr/>
            </w:pPr>
            <w:r>
              <w:rPr/>
              <w:t>Information</w:t>
            </w:r>
          </w:p>
          <w:p>
            <w:pPr>
              <w:pStyle w:val="TableHeading"/>
              <w:rPr/>
            </w:pPr>
            <w:r>
              <w:rPr/>
              <w:t>required</w:t>
            </w:r>
          </w:p>
        </w:tc>
        <w:tc>
          <w:tcPr>
            <w:tcW w:w="6975" w:type="dxa"/>
            <w:tcBorders>
              <w:start w:val="single" w:sz="4" w:space="0" w:color="000000"/>
              <w:bottom w:val="single" w:sz="4" w:space="0" w:color="000000"/>
            </w:tcBorders>
          </w:tcPr>
          <w:p>
            <w:pPr>
              <w:pStyle w:val="TableHeading"/>
              <w:rPr/>
            </w:pPr>
            <w:r>
              <w:rPr/>
              <w:t>Details</w:t>
            </w:r>
          </w:p>
          <w:p>
            <w:pPr>
              <w:pStyle w:val="TableHeading"/>
              <w:rPr/>
            </w:pPr>
            <w:r>
              <w:rPr/>
              <w:t> </w:t>
            </w:r>
          </w:p>
        </w:tc>
        <w:tc>
          <w:tcPr>
            <w:tcW w:w="3000" w:type="dxa"/>
            <w:tcBorders>
              <w:start w:val="single" w:sz="4" w:space="0" w:color="000000"/>
              <w:bottom w:val="single" w:sz="4" w:space="0" w:color="000000"/>
            </w:tcBorders>
          </w:tcPr>
          <w:p>
            <w:pPr>
              <w:pStyle w:val="TableHeading"/>
              <w:rPr/>
            </w:pPr>
            <w:r>
              <w:rPr/>
              <w:t xml:space="preserve">Date: </w:t>
            </w:r>
          </w:p>
          <w:p>
            <w:pPr>
              <w:pStyle w:val="TableHeading"/>
              <w:rPr/>
            </w:pPr>
            <w:r>
              <w:rPr/>
              <w:t>     </w:t>
            </w:r>
          </w:p>
        </w:tc>
        <w:tc>
          <w:tcPr>
            <w:tcW w:w="2505" w:type="dxa"/>
            <w:tcBorders>
              <w:start w:val="single" w:sz="4" w:space="0" w:color="000000"/>
              <w:bottom w:val="single" w:sz="4" w:space="0" w:color="000000"/>
              <w:end w:val="single" w:sz="4" w:space="0" w:color="000000"/>
            </w:tcBorders>
          </w:tcPr>
          <w:p>
            <w:pPr>
              <w:pStyle w:val="TableHeading"/>
              <w:rPr/>
            </w:pPr>
            <w:r>
              <w:rPr/>
              <w:t>Time:</w:t>
            </w:r>
          </w:p>
          <w:p>
            <w:pPr>
              <w:pStyle w:val="TableHeading"/>
              <w:rPr/>
            </w:pPr>
            <w:r>
              <w:rPr/>
              <w:t xml:space="preserve">      </w:t>
            </w:r>
          </w:p>
        </w:tc>
      </w:tr>
      <w:tr>
        <w:trPr/>
        <w:tc>
          <w:tcPr>
            <w:tcW w:w="2145" w:type="dxa"/>
            <w:tcBorders>
              <w:start w:val="single" w:sz="4" w:space="0" w:color="000000"/>
              <w:bottom w:val="single" w:sz="4" w:space="0" w:color="000000"/>
            </w:tcBorders>
          </w:tcPr>
          <w:p>
            <w:pPr>
              <w:pStyle w:val="Normal"/>
              <w:spacing w:lineRule="auto" w:line="240"/>
              <w:jc w:val="center"/>
              <w:rPr>
                <w:sz w:val="20"/>
              </w:rPr>
            </w:pPr>
            <w:r>
              <w:rPr>
                <w:b/>
                <w:sz w:val="20"/>
              </w:rPr>
              <w:t>Report written by:</w:t>
            </w:r>
          </w:p>
        </w:tc>
        <w:tc>
          <w:tcPr>
            <w:tcW w:w="6975" w:type="dxa"/>
            <w:tcBorders>
              <w:start w:val="single" w:sz="4" w:space="0" w:color="000000"/>
              <w:bottom w:val="single" w:sz="4" w:space="0" w:color="000000"/>
            </w:tcBorders>
          </w:tcPr>
          <w:p>
            <w:pPr>
              <w:pStyle w:val="Normal"/>
              <w:spacing w:lineRule="auto" w:line="240"/>
              <w:jc w:val="center"/>
              <w:rPr>
                <w:sz w:val="20"/>
              </w:rPr>
            </w:pPr>
            <w:r>
              <w:rPr>
                <w:sz w:val="20"/>
              </w:rPr>
              <w:t>Name &amp; Job title:      </w:t>
            </w:r>
          </w:p>
        </w:tc>
        <w:tc>
          <w:tcPr>
            <w:tcW w:w="3000" w:type="dxa"/>
            <w:tcBorders>
              <w:start w:val="single" w:sz="4" w:space="0" w:color="000000"/>
              <w:bottom w:val="single" w:sz="4" w:space="0" w:color="000000"/>
            </w:tcBorders>
          </w:tcPr>
          <w:p>
            <w:pPr>
              <w:pStyle w:val="Normal"/>
              <w:widowControl w:val="false"/>
              <w:spacing w:lineRule="auto" w:line="276" w:before="0" w:after="200"/>
              <w:jc w:val="center"/>
              <w:rPr>
                <w:sz w:val="20"/>
              </w:rPr>
            </w:pPr>
            <w:r>
              <w:rPr>
                <w:sz w:val="20"/>
              </w:rPr>
            </w:r>
          </w:p>
        </w:tc>
        <w:tc>
          <w:tcPr>
            <w:tcW w:w="2505" w:type="dxa"/>
            <w:tcBorders>
              <w:start w:val="single" w:sz="4" w:space="0" w:color="000000"/>
              <w:bottom w:val="single" w:sz="4" w:space="0" w:color="000000"/>
              <w:end w:val="single" w:sz="4" w:space="0" w:color="000000"/>
            </w:tcBorders>
          </w:tcPr>
          <w:p>
            <w:pPr>
              <w:pStyle w:val="Normal"/>
              <w:widowControl w:val="false"/>
              <w:spacing w:lineRule="auto" w:line="276" w:before="0" w:after="200"/>
              <w:jc w:val="center"/>
              <w:rPr>
                <w:sz w:val="20"/>
              </w:rPr>
            </w:pPr>
            <w:r>
              <w:rPr>
                <w:sz w:val="20"/>
              </w:rPr>
            </w:r>
          </w:p>
        </w:tc>
      </w:tr>
      <w:tr>
        <w:trPr/>
        <w:tc>
          <w:tcPr>
            <w:tcW w:w="2145" w:type="dxa"/>
            <w:vMerge w:val="restart"/>
            <w:tcBorders>
              <w:start w:val="single" w:sz="4" w:space="0" w:color="000000"/>
              <w:bottom w:val="single" w:sz="4" w:space="0" w:color="000000"/>
            </w:tcBorders>
          </w:tcPr>
          <w:p>
            <w:pPr>
              <w:pStyle w:val="Normal"/>
              <w:spacing w:lineRule="auto" w:line="240" w:before="40" w:after="40"/>
              <w:jc w:val="center"/>
              <w:rPr>
                <w:sz w:val="20"/>
              </w:rPr>
            </w:pPr>
            <w:r>
              <w:rPr>
                <w:b/>
                <w:sz w:val="20"/>
              </w:rPr>
              <w:t>Person who delivers child:</w:t>
            </w:r>
          </w:p>
        </w:tc>
        <w:tc>
          <w:tcPr>
            <w:tcW w:w="6975" w:type="dxa"/>
            <w:tcBorders>
              <w:start w:val="single" w:sz="4" w:space="0" w:color="000000"/>
              <w:bottom w:val="single" w:sz="4" w:space="0" w:color="000000"/>
            </w:tcBorders>
          </w:tcPr>
          <w:p>
            <w:pPr>
              <w:pStyle w:val="Normal"/>
              <w:spacing w:lineRule="auto" w:line="240" w:before="40" w:after="40"/>
              <w:jc w:val="center"/>
              <w:rPr>
                <w:sz w:val="20"/>
              </w:rPr>
            </w:pPr>
            <w:r>
              <w:rPr>
                <w:sz w:val="20"/>
              </w:rPr>
              <w:t xml:space="preserve">Name: </w:t>
            </w:r>
            <w:r>
              <w:rPr>
                <w:b/>
                <w:sz w:val="18"/>
              </w:rPr>
              <w:t>     </w:t>
            </w:r>
          </w:p>
        </w:tc>
        <w:tc>
          <w:tcPr>
            <w:tcW w:w="3000" w:type="dxa"/>
            <w:tcBorders>
              <w:start w:val="single" w:sz="4" w:space="0" w:color="000000"/>
              <w:bottom w:val="single" w:sz="4" w:space="0" w:color="000000"/>
            </w:tcBorders>
          </w:tcPr>
          <w:p>
            <w:pPr>
              <w:pStyle w:val="Normal"/>
              <w:widowControl w:val="false"/>
              <w:spacing w:lineRule="auto" w:line="276" w:before="0" w:after="200"/>
              <w:jc w:val="center"/>
              <w:rPr>
                <w:sz w:val="20"/>
              </w:rPr>
            </w:pPr>
            <w:r>
              <w:rPr>
                <w:sz w:val="20"/>
              </w:rPr>
            </w:r>
          </w:p>
        </w:tc>
        <w:tc>
          <w:tcPr>
            <w:tcW w:w="2505" w:type="dxa"/>
            <w:tcBorders>
              <w:start w:val="single" w:sz="4" w:space="0" w:color="000000"/>
              <w:bottom w:val="single" w:sz="4" w:space="0" w:color="000000"/>
              <w:end w:val="single" w:sz="4" w:space="0" w:color="000000"/>
            </w:tcBorders>
          </w:tcPr>
          <w:p>
            <w:pPr>
              <w:pStyle w:val="Normal"/>
              <w:widowControl w:val="false"/>
              <w:spacing w:lineRule="auto" w:line="276" w:before="0" w:after="200"/>
              <w:jc w:val="center"/>
              <w:rPr>
                <w:sz w:val="20"/>
              </w:rPr>
            </w:pPr>
            <w:r>
              <w:rPr>
                <w:sz w:val="20"/>
              </w:rPr>
            </w:r>
          </w:p>
        </w:tc>
      </w:tr>
      <w:tr>
        <w:trPr/>
        <w:tc>
          <w:tcPr>
            <w:tcW w:w="2145" w:type="dxa"/>
            <w:vMerge w:val="continue"/>
            <w:tcBorders>
              <w:start w:val="single" w:sz="4" w:space="0" w:color="000000"/>
              <w:bottom w:val="single" w:sz="4" w:space="0" w:color="000000"/>
            </w:tcBorders>
          </w:tcPr>
          <w:p>
            <w:pPr>
              <w:pStyle w:val="Normal"/>
              <w:spacing w:lineRule="auto" w:line="240" w:before="40" w:after="40"/>
              <w:jc w:val="center"/>
              <w:rPr>
                <w:sz w:val="20"/>
              </w:rPr>
            </w:pPr>
            <w:r>
              <w:rPr>
                <w:sz w:val="20"/>
              </w:rPr>
            </w:r>
          </w:p>
        </w:tc>
        <w:tc>
          <w:tcPr>
            <w:tcW w:w="6975" w:type="dxa"/>
            <w:tcBorders>
              <w:start w:val="single" w:sz="4" w:space="0" w:color="000000"/>
              <w:bottom w:val="single" w:sz="4" w:space="0" w:color="000000"/>
            </w:tcBorders>
          </w:tcPr>
          <w:p>
            <w:pPr>
              <w:pStyle w:val="Normal"/>
              <w:spacing w:lineRule="auto" w:line="240" w:before="40" w:after="40"/>
              <w:jc w:val="center"/>
              <w:rPr>
                <w:sz w:val="20"/>
              </w:rPr>
            </w:pPr>
            <w:r>
              <w:rPr>
                <w:sz w:val="20"/>
              </w:rPr>
              <w:t xml:space="preserve">Mobile: </w:t>
            </w:r>
            <w:r>
              <w:rPr>
                <w:b/>
                <w:sz w:val="18"/>
              </w:rPr>
              <w:t>     </w:t>
            </w:r>
          </w:p>
          <w:p>
            <w:pPr>
              <w:pStyle w:val="Normal"/>
              <w:spacing w:lineRule="auto" w:line="240" w:before="40" w:after="40"/>
              <w:jc w:val="center"/>
              <w:rPr>
                <w:sz w:val="20"/>
              </w:rPr>
            </w:pPr>
            <w:r>
              <w:rPr>
                <w:sz w:val="20"/>
              </w:rPr>
              <w:t xml:space="preserve">Phone: </w:t>
            </w:r>
            <w:r>
              <w:rPr>
                <w:b/>
                <w:sz w:val="18"/>
              </w:rPr>
              <w:t>     </w:t>
            </w:r>
          </w:p>
          <w:p>
            <w:pPr>
              <w:pStyle w:val="Normal"/>
              <w:spacing w:lineRule="auto" w:line="240" w:before="40" w:after="40"/>
              <w:jc w:val="center"/>
              <w:rPr>
                <w:sz w:val="20"/>
              </w:rPr>
            </w:pPr>
            <w:r>
              <w:rPr>
                <w:sz w:val="20"/>
              </w:rPr>
              <w:t xml:space="preserve">Email: </w:t>
            </w:r>
            <w:r>
              <w:rPr>
                <w:b/>
                <w:sz w:val="18"/>
              </w:rPr>
              <w:t>    </w:t>
            </w:r>
          </w:p>
        </w:tc>
        <w:tc>
          <w:tcPr>
            <w:tcW w:w="3000" w:type="dxa"/>
            <w:tcBorders>
              <w:start w:val="single" w:sz="4" w:space="0" w:color="000000"/>
              <w:bottom w:val="single" w:sz="4" w:space="0" w:color="000000"/>
            </w:tcBorders>
          </w:tcPr>
          <w:p>
            <w:pPr>
              <w:pStyle w:val="Normal"/>
              <w:spacing w:lineRule="auto" w:line="240" w:before="40" w:after="40"/>
              <w:jc w:val="center"/>
              <w:rPr>
                <w:sz w:val="20"/>
              </w:rPr>
            </w:pPr>
            <w:r>
              <w:rPr>
                <w:sz w:val="20"/>
              </w:rPr>
              <w:t xml:space="preserve">Address: </w:t>
            </w:r>
            <w:r>
              <w:rPr>
                <w:b/>
                <w:sz w:val="18"/>
              </w:rPr>
              <w:t>     </w:t>
            </w:r>
          </w:p>
          <w:p>
            <w:pPr>
              <w:pStyle w:val="Normal"/>
              <w:spacing w:lineRule="auto" w:line="240" w:before="40" w:after="40"/>
              <w:jc w:val="center"/>
              <w:rPr>
                <w:sz w:val="20"/>
              </w:rPr>
            </w:pPr>
            <w:r>
              <w:rPr>
                <w:sz w:val="20"/>
              </w:rPr>
            </w:r>
          </w:p>
          <w:p>
            <w:pPr>
              <w:pStyle w:val="Normal"/>
              <w:spacing w:lineRule="auto" w:line="240" w:before="40" w:after="40"/>
              <w:jc w:val="center"/>
              <w:rPr>
                <w:sz w:val="20"/>
              </w:rPr>
            </w:pPr>
            <w:r>
              <w:rPr>
                <w:sz w:val="20"/>
              </w:rPr>
            </w:r>
          </w:p>
          <w:p>
            <w:pPr>
              <w:pStyle w:val="Normal"/>
              <w:spacing w:lineRule="auto" w:line="240" w:before="40" w:after="40"/>
              <w:jc w:val="center"/>
              <w:rPr>
                <w:sz w:val="20"/>
              </w:rPr>
            </w:pPr>
            <w:r>
              <w:rPr>
                <w:sz w:val="20"/>
              </w:rPr>
            </w:r>
          </w:p>
        </w:tc>
        <w:tc>
          <w:tcPr>
            <w:tcW w:w="2505" w:type="dxa"/>
            <w:tcBorders>
              <w:start w:val="single" w:sz="4" w:space="0" w:color="000000"/>
              <w:bottom w:val="single" w:sz="4" w:space="0" w:color="000000"/>
              <w:end w:val="single" w:sz="4" w:space="0" w:color="000000"/>
            </w:tcBorders>
          </w:tcPr>
          <w:p>
            <w:pPr>
              <w:pStyle w:val="Normal"/>
              <w:widowControl w:val="false"/>
              <w:spacing w:lineRule="auto" w:line="276" w:before="0" w:after="200"/>
              <w:jc w:val="center"/>
              <w:rPr>
                <w:sz w:val="20"/>
              </w:rPr>
            </w:pPr>
            <w:r>
              <w:rPr>
                <w:sz w:val="20"/>
              </w:rPr>
            </w:r>
          </w:p>
        </w:tc>
      </w:tr>
      <w:tr>
        <w:trPr/>
        <w:tc>
          <w:tcPr>
            <w:tcW w:w="2145" w:type="dxa"/>
            <w:tcBorders>
              <w:start w:val="single" w:sz="4" w:space="0" w:color="000000"/>
              <w:bottom w:val="single" w:sz="4" w:space="0" w:color="000000"/>
            </w:tcBorders>
          </w:tcPr>
          <w:p>
            <w:pPr>
              <w:pStyle w:val="Normal"/>
              <w:spacing w:lineRule="auto" w:line="240"/>
              <w:jc w:val="center"/>
              <w:rPr>
                <w:sz w:val="20"/>
              </w:rPr>
            </w:pPr>
            <w:r>
              <w:rPr>
                <w:b/>
                <w:sz w:val="20"/>
              </w:rPr>
              <w:t>Location where child was found:</w:t>
            </w:r>
          </w:p>
        </w:tc>
        <w:tc>
          <w:tcPr>
            <w:tcW w:w="12480" w:type="dxa"/>
            <w:gridSpan w:val="3"/>
            <w:tcBorders>
              <w:start w:val="single" w:sz="4" w:space="0" w:color="000000"/>
              <w:bottom w:val="single" w:sz="4" w:space="0" w:color="000000"/>
              <w:end w:val="single" w:sz="4" w:space="0" w:color="000000"/>
            </w:tcBorders>
          </w:tcPr>
          <w:p>
            <w:pPr>
              <w:pStyle w:val="Normal"/>
              <w:spacing w:lineRule="auto" w:line="240"/>
              <w:jc w:val="center"/>
              <w:rPr>
                <w:sz w:val="20"/>
              </w:rPr>
            </w:pPr>
            <w:r>
              <w:rPr>
                <w:sz w:val="20"/>
              </w:rPr>
            </w:r>
          </w:p>
          <w:p>
            <w:pPr>
              <w:pStyle w:val="Normal"/>
              <w:widowControl w:val="false"/>
              <w:spacing w:lineRule="auto" w:line="276" w:before="0" w:after="200"/>
              <w:jc w:val="center"/>
              <w:rPr>
                <w:sz w:val="20"/>
              </w:rPr>
            </w:pPr>
            <w:r>
              <w:rPr>
                <w:sz w:val="20"/>
              </w:rPr>
              <w:t>     </w:t>
            </w:r>
          </w:p>
        </w:tc>
      </w:tr>
      <w:tr>
        <w:trPr/>
        <w:tc>
          <w:tcPr>
            <w:tcW w:w="2145" w:type="dxa"/>
            <w:vMerge w:val="restart"/>
            <w:tcBorders>
              <w:start w:val="single" w:sz="4" w:space="0" w:color="000000"/>
              <w:bottom w:val="single" w:sz="4" w:space="0" w:color="000000"/>
            </w:tcBorders>
          </w:tcPr>
          <w:p>
            <w:pPr>
              <w:pStyle w:val="Normal"/>
              <w:spacing w:lineRule="auto" w:line="240"/>
              <w:jc w:val="center"/>
              <w:rPr>
                <w:sz w:val="20"/>
              </w:rPr>
            </w:pPr>
            <w:r>
              <w:rPr>
                <w:b/>
                <w:sz w:val="20"/>
              </w:rPr>
              <w:t>Child details:</w:t>
            </w:r>
          </w:p>
        </w:tc>
        <w:tc>
          <w:tcPr>
            <w:tcW w:w="12480" w:type="dxa"/>
            <w:gridSpan w:val="3"/>
            <w:tcBorders>
              <w:start w:val="single" w:sz="4" w:space="0" w:color="000000"/>
              <w:bottom w:val="single" w:sz="4" w:space="0" w:color="000000"/>
              <w:end w:val="single" w:sz="4" w:space="0" w:color="000000"/>
            </w:tcBorders>
          </w:tcPr>
          <w:p>
            <w:pPr>
              <w:pStyle w:val="Normal"/>
              <w:widowControl w:val="false"/>
              <w:spacing w:lineRule="auto" w:line="276" w:before="0" w:after="200"/>
              <w:jc w:val="center"/>
              <w:rPr>
                <w:sz w:val="20"/>
              </w:rPr>
            </w:pPr>
            <w:r>
              <w:rPr>
                <w:sz w:val="20"/>
              </w:rPr>
              <w:t>Name:      </w:t>
            </w:r>
          </w:p>
        </w:tc>
      </w:tr>
      <w:tr>
        <w:trPr/>
        <w:tc>
          <w:tcPr>
            <w:tcW w:w="2145" w:type="dxa"/>
            <w:vMerge w:val="continue"/>
            <w:tcBorders>
              <w:start w:val="single" w:sz="4" w:space="0" w:color="000000"/>
              <w:bottom w:val="single" w:sz="4" w:space="0" w:color="000000"/>
            </w:tcBorders>
          </w:tcPr>
          <w:p>
            <w:pPr>
              <w:pStyle w:val="Normal"/>
              <w:spacing w:lineRule="auto" w:line="240"/>
              <w:jc w:val="center"/>
              <w:rPr>
                <w:sz w:val="20"/>
              </w:rPr>
            </w:pPr>
            <w:r>
              <w:rPr>
                <w:sz w:val="20"/>
              </w:rPr>
            </w:r>
          </w:p>
        </w:tc>
        <w:tc>
          <w:tcPr>
            <w:tcW w:w="6975" w:type="dxa"/>
            <w:tcBorders>
              <w:start w:val="single" w:sz="4" w:space="0" w:color="000000"/>
              <w:bottom w:val="single" w:sz="4" w:space="0" w:color="000000"/>
            </w:tcBorders>
          </w:tcPr>
          <w:p>
            <w:pPr>
              <w:pStyle w:val="Normal"/>
              <w:spacing w:lineRule="auto" w:line="240"/>
              <w:jc w:val="center"/>
              <w:rPr>
                <w:sz w:val="20"/>
              </w:rPr>
            </w:pPr>
            <w:r>
              <w:rPr>
                <w:sz w:val="20"/>
              </w:rPr>
              <w:t>Gender:      </w:t>
            </w:r>
          </w:p>
        </w:tc>
        <w:tc>
          <w:tcPr>
            <w:tcW w:w="3000" w:type="dxa"/>
            <w:tcBorders>
              <w:start w:val="single" w:sz="4" w:space="0" w:color="000000"/>
              <w:bottom w:val="single" w:sz="4" w:space="0" w:color="000000"/>
            </w:tcBorders>
          </w:tcPr>
          <w:p>
            <w:pPr>
              <w:pStyle w:val="Normal"/>
              <w:spacing w:lineRule="auto" w:line="240"/>
              <w:jc w:val="center"/>
              <w:rPr>
                <w:sz w:val="20"/>
              </w:rPr>
            </w:pPr>
            <w:r>
              <w:rPr>
                <w:sz w:val="20"/>
              </w:rPr>
              <w:t>Ethnicity:      </w:t>
            </w:r>
          </w:p>
        </w:tc>
        <w:tc>
          <w:tcPr>
            <w:tcW w:w="2505" w:type="dxa"/>
            <w:tcBorders>
              <w:start w:val="single" w:sz="4" w:space="0" w:color="000000"/>
              <w:bottom w:val="single" w:sz="4" w:space="0" w:color="000000"/>
              <w:end w:val="single" w:sz="4" w:space="0" w:color="000000"/>
            </w:tcBorders>
          </w:tcPr>
          <w:p>
            <w:pPr>
              <w:pStyle w:val="Normal"/>
              <w:widowControl w:val="false"/>
              <w:spacing w:lineRule="auto" w:line="276" w:before="0" w:after="200"/>
              <w:jc w:val="center"/>
              <w:rPr>
                <w:sz w:val="20"/>
              </w:rPr>
            </w:pPr>
            <w:r>
              <w:rPr>
                <w:sz w:val="20"/>
              </w:rPr>
            </w:r>
          </w:p>
        </w:tc>
      </w:tr>
      <w:tr>
        <w:trPr/>
        <w:tc>
          <w:tcPr>
            <w:tcW w:w="2145" w:type="dxa"/>
            <w:vMerge w:val="continue"/>
            <w:tcBorders>
              <w:start w:val="single" w:sz="4" w:space="0" w:color="000000"/>
              <w:bottom w:val="single" w:sz="4" w:space="0" w:color="000000"/>
            </w:tcBorders>
          </w:tcPr>
          <w:p>
            <w:pPr>
              <w:pStyle w:val="Normal"/>
              <w:spacing w:lineRule="auto" w:line="240"/>
              <w:jc w:val="center"/>
              <w:rPr>
                <w:sz w:val="20"/>
              </w:rPr>
            </w:pPr>
            <w:r>
              <w:rPr>
                <w:sz w:val="20"/>
              </w:rPr>
            </w:r>
          </w:p>
        </w:tc>
        <w:tc>
          <w:tcPr>
            <w:tcW w:w="6975" w:type="dxa"/>
            <w:tcBorders>
              <w:start w:val="single" w:sz="4" w:space="0" w:color="000000"/>
              <w:bottom w:val="single" w:sz="4" w:space="0" w:color="000000"/>
            </w:tcBorders>
          </w:tcPr>
          <w:p>
            <w:pPr>
              <w:pStyle w:val="Normal"/>
              <w:spacing w:lineRule="auto" w:line="240"/>
              <w:jc w:val="center"/>
              <w:rPr>
                <w:sz w:val="20"/>
              </w:rPr>
            </w:pPr>
            <w:r>
              <w:rPr>
                <w:sz w:val="20"/>
              </w:rPr>
              <w:t>Age:      </w:t>
            </w:r>
          </w:p>
        </w:tc>
        <w:tc>
          <w:tcPr>
            <w:tcW w:w="3000" w:type="dxa"/>
            <w:tcBorders>
              <w:start w:val="single" w:sz="4" w:space="0" w:color="000000"/>
              <w:bottom w:val="single" w:sz="4" w:space="0" w:color="000000"/>
            </w:tcBorders>
          </w:tcPr>
          <w:p>
            <w:pPr>
              <w:pStyle w:val="Normal"/>
              <w:spacing w:lineRule="auto" w:line="240"/>
              <w:jc w:val="center"/>
              <w:rPr>
                <w:sz w:val="20"/>
              </w:rPr>
            </w:pPr>
            <w:r>
              <w:rPr>
                <w:sz w:val="20"/>
              </w:rPr>
              <w:t>Clothing:      </w:t>
            </w:r>
          </w:p>
        </w:tc>
        <w:tc>
          <w:tcPr>
            <w:tcW w:w="2505" w:type="dxa"/>
            <w:tcBorders>
              <w:start w:val="single" w:sz="4" w:space="0" w:color="000000"/>
              <w:bottom w:val="single" w:sz="4" w:space="0" w:color="000000"/>
              <w:end w:val="single" w:sz="4" w:space="0" w:color="000000"/>
            </w:tcBorders>
          </w:tcPr>
          <w:p>
            <w:pPr>
              <w:pStyle w:val="Normal"/>
              <w:widowControl w:val="false"/>
              <w:spacing w:lineRule="auto" w:line="276" w:before="0" w:after="200"/>
              <w:jc w:val="center"/>
              <w:rPr>
                <w:sz w:val="20"/>
              </w:rPr>
            </w:pPr>
            <w:r>
              <w:rPr>
                <w:sz w:val="20"/>
              </w:rPr>
            </w:r>
          </w:p>
        </w:tc>
      </w:tr>
      <w:tr>
        <w:trPr/>
        <w:tc>
          <w:tcPr>
            <w:tcW w:w="2145" w:type="dxa"/>
            <w:vMerge w:val="continue"/>
            <w:tcBorders>
              <w:start w:val="single" w:sz="4" w:space="0" w:color="000000"/>
              <w:bottom w:val="single" w:sz="4" w:space="0" w:color="000000"/>
            </w:tcBorders>
          </w:tcPr>
          <w:p>
            <w:pPr>
              <w:pStyle w:val="Normal"/>
              <w:spacing w:lineRule="auto" w:line="240"/>
              <w:jc w:val="center"/>
              <w:rPr>
                <w:sz w:val="20"/>
              </w:rPr>
            </w:pPr>
            <w:r>
              <w:rPr>
                <w:sz w:val="20"/>
              </w:rPr>
            </w:r>
          </w:p>
        </w:tc>
        <w:tc>
          <w:tcPr>
            <w:tcW w:w="6975" w:type="dxa"/>
            <w:tcBorders>
              <w:start w:val="single" w:sz="4" w:space="0" w:color="000000"/>
              <w:bottom w:val="single" w:sz="4" w:space="0" w:color="000000"/>
            </w:tcBorders>
          </w:tcPr>
          <w:p>
            <w:pPr>
              <w:pStyle w:val="Normal"/>
              <w:spacing w:lineRule="auto" w:line="240"/>
              <w:jc w:val="center"/>
              <w:rPr>
                <w:sz w:val="20"/>
              </w:rPr>
            </w:pPr>
            <w:r>
              <w:rPr>
                <w:sz w:val="20"/>
              </w:rPr>
              <w:t>Eye colour:      </w:t>
            </w:r>
          </w:p>
        </w:tc>
        <w:tc>
          <w:tcPr>
            <w:tcW w:w="3000" w:type="dxa"/>
            <w:tcBorders>
              <w:start w:val="single" w:sz="4" w:space="0" w:color="000000"/>
              <w:bottom w:val="single" w:sz="4" w:space="0" w:color="000000"/>
            </w:tcBorders>
          </w:tcPr>
          <w:p>
            <w:pPr>
              <w:pStyle w:val="Normal"/>
              <w:spacing w:lineRule="auto" w:line="240"/>
              <w:jc w:val="center"/>
              <w:rPr>
                <w:sz w:val="20"/>
              </w:rPr>
            </w:pPr>
            <w:r>
              <w:rPr>
                <w:sz w:val="20"/>
              </w:rPr>
              <w:t>Hair colour:      </w:t>
            </w:r>
          </w:p>
        </w:tc>
        <w:tc>
          <w:tcPr>
            <w:tcW w:w="2505" w:type="dxa"/>
            <w:tcBorders>
              <w:start w:val="single" w:sz="4" w:space="0" w:color="000000"/>
              <w:bottom w:val="single" w:sz="4" w:space="0" w:color="000000"/>
              <w:end w:val="single" w:sz="4" w:space="0" w:color="000000"/>
            </w:tcBorders>
          </w:tcPr>
          <w:p>
            <w:pPr>
              <w:pStyle w:val="Normal"/>
              <w:widowControl w:val="false"/>
              <w:spacing w:lineRule="auto" w:line="276" w:before="0" w:after="200"/>
              <w:jc w:val="center"/>
              <w:rPr>
                <w:sz w:val="20"/>
              </w:rPr>
            </w:pPr>
            <w:r>
              <w:rPr>
                <w:sz w:val="20"/>
              </w:rPr>
            </w:r>
          </w:p>
        </w:tc>
      </w:tr>
      <w:tr>
        <w:trPr/>
        <w:tc>
          <w:tcPr>
            <w:tcW w:w="2145" w:type="dxa"/>
            <w:vMerge w:val="continue"/>
            <w:tcBorders>
              <w:start w:val="single" w:sz="4" w:space="0" w:color="000000"/>
              <w:bottom w:val="single" w:sz="4" w:space="0" w:color="000000"/>
            </w:tcBorders>
          </w:tcPr>
          <w:p>
            <w:pPr>
              <w:pStyle w:val="Normal"/>
              <w:spacing w:lineRule="auto" w:line="240"/>
              <w:jc w:val="center"/>
              <w:rPr>
                <w:sz w:val="20"/>
              </w:rPr>
            </w:pPr>
            <w:r>
              <w:rPr>
                <w:sz w:val="20"/>
              </w:rPr>
            </w:r>
          </w:p>
        </w:tc>
        <w:tc>
          <w:tcPr>
            <w:tcW w:w="6975" w:type="dxa"/>
            <w:tcBorders>
              <w:start w:val="single" w:sz="4" w:space="0" w:color="000000"/>
              <w:bottom w:val="single" w:sz="4" w:space="0" w:color="000000"/>
            </w:tcBorders>
          </w:tcPr>
          <w:p>
            <w:pPr>
              <w:pStyle w:val="Normal"/>
              <w:spacing w:lineRule="auto" w:line="240"/>
              <w:jc w:val="center"/>
              <w:rPr>
                <w:sz w:val="20"/>
              </w:rPr>
            </w:pPr>
            <w:r>
              <w:rPr>
                <w:sz w:val="20"/>
              </w:rPr>
              <w:t>Mobile number (if applicable):      </w:t>
            </w:r>
          </w:p>
        </w:tc>
        <w:tc>
          <w:tcPr>
            <w:tcW w:w="3000" w:type="dxa"/>
            <w:tcBorders>
              <w:start w:val="single" w:sz="4" w:space="0" w:color="000000"/>
              <w:bottom w:val="single" w:sz="4" w:space="0" w:color="000000"/>
            </w:tcBorders>
          </w:tcPr>
          <w:p>
            <w:pPr>
              <w:pStyle w:val="Normal"/>
              <w:widowControl w:val="false"/>
              <w:spacing w:lineRule="auto" w:line="276" w:before="0" w:after="200"/>
              <w:jc w:val="center"/>
              <w:rPr>
                <w:sz w:val="20"/>
              </w:rPr>
            </w:pPr>
            <w:r>
              <w:rPr>
                <w:sz w:val="20"/>
              </w:rPr>
            </w:r>
          </w:p>
        </w:tc>
        <w:tc>
          <w:tcPr>
            <w:tcW w:w="2505" w:type="dxa"/>
            <w:tcBorders>
              <w:start w:val="single" w:sz="4" w:space="0" w:color="000000"/>
              <w:bottom w:val="single" w:sz="4" w:space="0" w:color="000000"/>
              <w:end w:val="single" w:sz="4" w:space="0" w:color="000000"/>
            </w:tcBorders>
          </w:tcPr>
          <w:p>
            <w:pPr>
              <w:pStyle w:val="Normal"/>
              <w:widowControl w:val="false"/>
              <w:spacing w:lineRule="auto" w:line="276" w:before="0" w:after="200"/>
              <w:jc w:val="center"/>
              <w:rPr>
                <w:sz w:val="20"/>
              </w:rPr>
            </w:pPr>
            <w:r>
              <w:rPr>
                <w:sz w:val="20"/>
              </w:rPr>
            </w:r>
          </w:p>
        </w:tc>
      </w:tr>
      <w:tr>
        <w:trPr/>
        <w:tc>
          <w:tcPr>
            <w:tcW w:w="2145" w:type="dxa"/>
            <w:vMerge w:val="restart"/>
            <w:tcBorders>
              <w:start w:val="single" w:sz="4" w:space="0" w:color="000000"/>
              <w:bottom w:val="single" w:sz="4" w:space="0" w:color="000000"/>
            </w:tcBorders>
          </w:tcPr>
          <w:p>
            <w:pPr>
              <w:pStyle w:val="Normal"/>
              <w:spacing w:lineRule="auto" w:line="240"/>
              <w:jc w:val="center"/>
              <w:rPr>
                <w:sz w:val="20"/>
              </w:rPr>
            </w:pPr>
            <w:r>
              <w:rPr>
                <w:b/>
                <w:sz w:val="20"/>
              </w:rPr>
              <w:t>Caregiver/parent details:</w:t>
            </w:r>
          </w:p>
        </w:tc>
        <w:tc>
          <w:tcPr>
            <w:tcW w:w="12480" w:type="dxa"/>
            <w:gridSpan w:val="3"/>
            <w:tcBorders>
              <w:start w:val="single" w:sz="4" w:space="0" w:color="000000"/>
              <w:bottom w:val="single" w:sz="4" w:space="0" w:color="000000"/>
              <w:end w:val="single" w:sz="4" w:space="0" w:color="000000"/>
            </w:tcBorders>
          </w:tcPr>
          <w:p>
            <w:pPr>
              <w:pStyle w:val="Normal"/>
              <w:widowControl w:val="false"/>
              <w:spacing w:lineRule="auto" w:line="276" w:before="0" w:after="200"/>
              <w:jc w:val="center"/>
              <w:rPr>
                <w:sz w:val="20"/>
              </w:rPr>
            </w:pPr>
            <w:r>
              <w:rPr>
                <w:sz w:val="20"/>
              </w:rPr>
              <w:t>Name:      </w:t>
            </w:r>
          </w:p>
        </w:tc>
      </w:tr>
      <w:tr>
        <w:trPr/>
        <w:tc>
          <w:tcPr>
            <w:tcW w:w="2145" w:type="dxa"/>
            <w:vMerge w:val="continue"/>
            <w:tcBorders>
              <w:start w:val="single" w:sz="4" w:space="0" w:color="000000"/>
              <w:bottom w:val="single" w:sz="4" w:space="0" w:color="000000"/>
            </w:tcBorders>
          </w:tcPr>
          <w:p>
            <w:pPr>
              <w:pStyle w:val="Normal"/>
              <w:spacing w:lineRule="auto" w:line="240"/>
              <w:jc w:val="center"/>
              <w:rPr>
                <w:sz w:val="20"/>
              </w:rPr>
            </w:pPr>
            <w:r>
              <w:rPr>
                <w:sz w:val="20"/>
              </w:rPr>
            </w:r>
          </w:p>
        </w:tc>
        <w:tc>
          <w:tcPr>
            <w:tcW w:w="6975" w:type="dxa"/>
            <w:tcBorders>
              <w:start w:val="single" w:sz="4" w:space="0" w:color="000000"/>
              <w:bottom w:val="single" w:sz="4" w:space="0" w:color="000000"/>
            </w:tcBorders>
          </w:tcPr>
          <w:p>
            <w:pPr>
              <w:pStyle w:val="Normal"/>
              <w:spacing w:lineRule="auto" w:line="240" w:before="40" w:after="40"/>
              <w:jc w:val="center"/>
              <w:rPr>
                <w:sz w:val="20"/>
              </w:rPr>
            </w:pPr>
            <w:r>
              <w:rPr>
                <w:sz w:val="20"/>
              </w:rPr>
              <w:t xml:space="preserve">Mobile: </w:t>
            </w:r>
            <w:r>
              <w:rPr>
                <w:b/>
                <w:sz w:val="18"/>
              </w:rPr>
              <w:t>     </w:t>
            </w:r>
          </w:p>
          <w:p>
            <w:pPr>
              <w:pStyle w:val="Normal"/>
              <w:spacing w:lineRule="auto" w:line="240" w:before="40" w:after="40"/>
              <w:jc w:val="center"/>
              <w:rPr>
                <w:sz w:val="20"/>
              </w:rPr>
            </w:pPr>
            <w:r>
              <w:rPr>
                <w:sz w:val="20"/>
              </w:rPr>
              <w:t xml:space="preserve">Phone: </w:t>
            </w:r>
            <w:r>
              <w:rPr>
                <w:b/>
                <w:sz w:val="18"/>
              </w:rPr>
              <w:t>     </w:t>
            </w:r>
          </w:p>
          <w:p>
            <w:pPr>
              <w:pStyle w:val="Normal"/>
              <w:spacing w:lineRule="auto" w:line="240" w:before="40" w:after="40"/>
              <w:jc w:val="center"/>
              <w:rPr>
                <w:sz w:val="20"/>
              </w:rPr>
            </w:pPr>
            <w:r>
              <w:rPr>
                <w:sz w:val="20"/>
              </w:rPr>
              <w:t xml:space="preserve">Email: </w:t>
            </w:r>
            <w:r>
              <w:rPr>
                <w:b/>
                <w:sz w:val="18"/>
              </w:rPr>
              <w:t>     </w:t>
            </w:r>
          </w:p>
        </w:tc>
        <w:tc>
          <w:tcPr>
            <w:tcW w:w="3000" w:type="dxa"/>
            <w:tcBorders>
              <w:start w:val="single" w:sz="4" w:space="0" w:color="000000"/>
              <w:bottom w:val="single" w:sz="4" w:space="0" w:color="000000"/>
            </w:tcBorders>
          </w:tcPr>
          <w:p>
            <w:pPr>
              <w:pStyle w:val="Normal"/>
              <w:spacing w:lineRule="auto" w:line="240" w:before="40" w:after="40"/>
              <w:jc w:val="center"/>
              <w:rPr>
                <w:sz w:val="20"/>
              </w:rPr>
            </w:pPr>
            <w:r>
              <w:rPr>
                <w:sz w:val="20"/>
              </w:rPr>
              <w:t xml:space="preserve">Address: </w:t>
            </w:r>
            <w:r>
              <w:rPr>
                <w:b/>
                <w:sz w:val="18"/>
              </w:rPr>
              <w:t>     </w:t>
            </w:r>
          </w:p>
          <w:p>
            <w:pPr>
              <w:pStyle w:val="Normal"/>
              <w:spacing w:lineRule="auto" w:line="240" w:before="40" w:after="40"/>
              <w:jc w:val="center"/>
              <w:rPr>
                <w:sz w:val="20"/>
              </w:rPr>
            </w:pPr>
            <w:r>
              <w:rPr>
                <w:sz w:val="20"/>
              </w:rPr>
            </w:r>
          </w:p>
          <w:p>
            <w:pPr>
              <w:pStyle w:val="Normal"/>
              <w:spacing w:lineRule="auto" w:line="240" w:before="40" w:after="40"/>
              <w:jc w:val="center"/>
              <w:rPr>
                <w:sz w:val="20"/>
              </w:rPr>
            </w:pPr>
            <w:r>
              <w:rPr>
                <w:sz w:val="20"/>
              </w:rPr>
            </w:r>
          </w:p>
          <w:p>
            <w:pPr>
              <w:pStyle w:val="Normal"/>
              <w:spacing w:lineRule="auto" w:line="240" w:before="40" w:after="40"/>
              <w:jc w:val="center"/>
              <w:rPr>
                <w:sz w:val="20"/>
              </w:rPr>
            </w:pPr>
            <w:r>
              <w:rPr>
                <w:sz w:val="20"/>
              </w:rPr>
            </w:r>
          </w:p>
        </w:tc>
        <w:tc>
          <w:tcPr>
            <w:tcW w:w="2505" w:type="dxa"/>
            <w:tcBorders>
              <w:start w:val="single" w:sz="4" w:space="0" w:color="000000"/>
              <w:bottom w:val="single" w:sz="4" w:space="0" w:color="000000"/>
              <w:end w:val="single" w:sz="4" w:space="0" w:color="000000"/>
            </w:tcBorders>
          </w:tcPr>
          <w:p>
            <w:pPr>
              <w:pStyle w:val="Normal"/>
              <w:widowControl w:val="false"/>
              <w:spacing w:lineRule="auto" w:line="276" w:before="0" w:after="200"/>
              <w:jc w:val="center"/>
              <w:rPr>
                <w:sz w:val="20"/>
              </w:rPr>
            </w:pPr>
            <w:r>
              <w:rPr>
                <w:sz w:val="20"/>
              </w:rPr>
            </w:r>
          </w:p>
        </w:tc>
      </w:tr>
      <w:tr>
        <w:trPr/>
        <w:tc>
          <w:tcPr>
            <w:tcW w:w="2145" w:type="dxa"/>
            <w:vMerge w:val="continue"/>
            <w:tcBorders>
              <w:start w:val="single" w:sz="4" w:space="0" w:color="000000"/>
              <w:bottom w:val="single" w:sz="4" w:space="0" w:color="000000"/>
            </w:tcBorders>
          </w:tcPr>
          <w:p>
            <w:pPr>
              <w:pStyle w:val="Normal"/>
              <w:spacing w:lineRule="auto" w:line="240"/>
              <w:jc w:val="center"/>
              <w:rPr>
                <w:sz w:val="20"/>
              </w:rPr>
            </w:pPr>
            <w:r>
              <w:rPr>
                <w:sz w:val="20"/>
              </w:rPr>
            </w:r>
          </w:p>
        </w:tc>
        <w:tc>
          <w:tcPr>
            <w:tcW w:w="6975" w:type="dxa"/>
            <w:tcBorders>
              <w:start w:val="single" w:sz="4" w:space="0" w:color="000000"/>
              <w:bottom w:val="single" w:sz="4" w:space="0" w:color="000000"/>
            </w:tcBorders>
          </w:tcPr>
          <w:p>
            <w:pPr>
              <w:pStyle w:val="Normal"/>
              <w:spacing w:lineRule="auto" w:line="240"/>
              <w:jc w:val="center"/>
              <w:rPr>
                <w:sz w:val="20"/>
              </w:rPr>
            </w:pPr>
            <w:r>
              <w:rPr>
                <w:sz w:val="20"/>
              </w:rPr>
              <w:t>ID:</w:t>
            </w:r>
          </w:p>
        </w:tc>
        <w:tc>
          <w:tcPr>
            <w:tcW w:w="3000" w:type="dxa"/>
            <w:tcBorders>
              <w:start w:val="single" w:sz="4" w:space="0" w:color="000000"/>
              <w:bottom w:val="single" w:sz="4" w:space="0" w:color="000000"/>
            </w:tcBorders>
          </w:tcPr>
          <w:p>
            <w:pPr>
              <w:pStyle w:val="Normal"/>
              <w:spacing w:lineRule="auto" w:line="240"/>
              <w:jc w:val="center"/>
              <w:rPr>
                <w:sz w:val="20"/>
              </w:rPr>
            </w:pPr>
            <w:r>
              <w:rPr>
                <w:sz w:val="20"/>
              </w:rPr>
              <w:t>Type:     </w:t>
            </w:r>
          </w:p>
        </w:tc>
        <w:tc>
          <w:tcPr>
            <w:tcW w:w="2505" w:type="dxa"/>
            <w:tcBorders>
              <w:start w:val="single" w:sz="4" w:space="0" w:color="000000"/>
              <w:bottom w:val="single" w:sz="4" w:space="0" w:color="000000"/>
              <w:end w:val="single" w:sz="4" w:space="0" w:color="000000"/>
            </w:tcBorders>
          </w:tcPr>
          <w:p>
            <w:pPr>
              <w:pStyle w:val="Normal"/>
              <w:spacing w:lineRule="auto" w:line="240"/>
              <w:jc w:val="center"/>
              <w:rPr>
                <w:sz w:val="20"/>
              </w:rPr>
            </w:pPr>
            <w:r>
              <w:rPr>
                <w:sz w:val="20"/>
              </w:rPr>
            </w:r>
          </w:p>
          <w:p>
            <w:pPr>
              <w:pStyle w:val="Normal"/>
              <w:spacing w:lineRule="auto" w:line="240"/>
              <w:jc w:val="center"/>
              <w:rPr>
                <w:sz w:val="20"/>
              </w:rPr>
            </w:pPr>
            <w:r>
              <w:rPr>
                <w:sz w:val="20"/>
              </w:rPr>
              <w:t>Relationship</w:t>
            </w:r>
          </w:p>
          <w:p>
            <w:pPr>
              <w:pStyle w:val="Normal"/>
              <w:spacing w:lineRule="auto" w:line="240"/>
              <w:jc w:val="center"/>
              <w:rPr>
                <w:sz w:val="20"/>
              </w:rPr>
            </w:pPr>
            <w:r>
              <w:rPr>
                <w:sz w:val="20"/>
              </w:rPr>
              <w:t>to child:      </w:t>
            </w:r>
          </w:p>
          <w:p>
            <w:pPr>
              <w:pStyle w:val="Normal"/>
              <w:spacing w:lineRule="auto" w:line="240"/>
              <w:jc w:val="center"/>
              <w:rPr>
                <w:sz w:val="20"/>
              </w:rPr>
            </w:pPr>
            <w:r>
              <w:rPr>
                <w:sz w:val="20"/>
              </w:rPr>
            </w:r>
          </w:p>
        </w:tc>
      </w:tr>
      <w:tr>
        <w:trPr/>
        <w:tc>
          <w:tcPr>
            <w:tcW w:w="2145" w:type="dxa"/>
            <w:vMerge w:val="continue"/>
            <w:tcBorders>
              <w:start w:val="single" w:sz="4" w:space="0" w:color="000000"/>
              <w:bottom w:val="single" w:sz="4" w:space="0" w:color="000000"/>
            </w:tcBorders>
          </w:tcPr>
          <w:p>
            <w:pPr>
              <w:pStyle w:val="Normal"/>
              <w:spacing w:lineRule="auto" w:line="240"/>
              <w:jc w:val="center"/>
              <w:rPr>
                <w:sz w:val="20"/>
              </w:rPr>
            </w:pPr>
            <w:r>
              <w:rPr>
                <w:sz w:val="20"/>
              </w:rPr>
            </w:r>
          </w:p>
        </w:tc>
        <w:tc>
          <w:tcPr>
            <w:tcW w:w="6975" w:type="dxa"/>
            <w:tcBorders>
              <w:start w:val="single" w:sz="4" w:space="0" w:color="000000"/>
              <w:bottom w:val="single" w:sz="4" w:space="0" w:color="000000"/>
            </w:tcBorders>
          </w:tcPr>
          <w:p>
            <w:pPr>
              <w:pStyle w:val="Normal"/>
              <w:spacing w:lineRule="auto" w:line="240"/>
              <w:jc w:val="center"/>
              <w:rPr>
                <w:sz w:val="20"/>
              </w:rPr>
            </w:pPr>
            <w:r>
              <w:rPr>
                <w:sz w:val="20"/>
              </w:rPr>
            </w:r>
          </w:p>
        </w:tc>
        <w:tc>
          <w:tcPr>
            <w:tcW w:w="3000" w:type="dxa"/>
            <w:tcBorders>
              <w:start w:val="single" w:sz="4" w:space="0" w:color="000000"/>
              <w:bottom w:val="single" w:sz="4" w:space="0" w:color="000000"/>
            </w:tcBorders>
          </w:tcPr>
          <w:p>
            <w:pPr>
              <w:pStyle w:val="Normal"/>
              <w:spacing w:lineRule="auto" w:line="240"/>
              <w:jc w:val="center"/>
              <w:rPr>
                <w:sz w:val="20"/>
              </w:rPr>
            </w:pPr>
            <w:r>
              <w:rPr>
                <w:sz w:val="20"/>
              </w:rPr>
              <w:t>Number:      </w:t>
            </w:r>
          </w:p>
        </w:tc>
        <w:tc>
          <w:tcPr>
            <w:tcW w:w="2505" w:type="dxa"/>
            <w:tcBorders>
              <w:start w:val="single" w:sz="4" w:space="0" w:color="000000"/>
              <w:bottom w:val="single" w:sz="4" w:space="0" w:color="000000"/>
              <w:end w:val="single" w:sz="4" w:space="0" w:color="000000"/>
            </w:tcBorders>
          </w:tcPr>
          <w:p>
            <w:pPr>
              <w:pStyle w:val="Normal"/>
              <w:spacing w:lineRule="auto" w:line="240"/>
              <w:jc w:val="center"/>
              <w:rPr>
                <w:sz w:val="20"/>
              </w:rPr>
            </w:pPr>
            <w:r>
              <w:rPr>
                <w:sz w:val="20"/>
              </w:rPr>
            </w:r>
          </w:p>
        </w:tc>
      </w:tr>
      <w:tr>
        <w:trPr/>
        <w:tc>
          <w:tcPr>
            <w:tcW w:w="2145" w:type="dxa"/>
            <w:tcBorders>
              <w:start w:val="single" w:sz="4" w:space="0" w:color="000000"/>
              <w:bottom w:val="single" w:sz="4" w:space="0" w:color="000000"/>
            </w:tcBorders>
          </w:tcPr>
          <w:p>
            <w:pPr>
              <w:pStyle w:val="Normal"/>
              <w:spacing w:lineRule="auto" w:line="240"/>
              <w:jc w:val="center"/>
              <w:rPr>
                <w:sz w:val="20"/>
              </w:rPr>
            </w:pPr>
            <w:r>
              <w:rPr>
                <w:i/>
                <w:sz w:val="20"/>
              </w:rPr>
              <w:t>Signature of caregiver</w:t>
            </w:r>
          </w:p>
        </w:tc>
        <w:tc>
          <w:tcPr>
            <w:tcW w:w="6975" w:type="dxa"/>
            <w:tcBorders>
              <w:start w:val="single" w:sz="4" w:space="0" w:color="000000"/>
              <w:bottom w:val="single" w:sz="4" w:space="0" w:color="000000"/>
            </w:tcBorders>
          </w:tcPr>
          <w:p>
            <w:pPr>
              <w:pStyle w:val="Normal"/>
              <w:spacing w:lineRule="auto" w:line="240"/>
              <w:jc w:val="center"/>
              <w:rPr>
                <w:sz w:val="20"/>
              </w:rPr>
            </w:pPr>
            <w:r>
              <w:rPr>
                <w:sz w:val="20"/>
              </w:rPr>
            </w:r>
          </w:p>
        </w:tc>
        <w:tc>
          <w:tcPr>
            <w:tcW w:w="3000" w:type="dxa"/>
            <w:tcBorders>
              <w:start w:val="single" w:sz="4" w:space="0" w:color="000000"/>
              <w:bottom w:val="single" w:sz="4" w:space="0" w:color="000000"/>
            </w:tcBorders>
          </w:tcPr>
          <w:p>
            <w:pPr>
              <w:pStyle w:val="Normal"/>
              <w:spacing w:lineRule="auto" w:line="240"/>
              <w:jc w:val="center"/>
              <w:rPr>
                <w:sz w:val="20"/>
              </w:rPr>
            </w:pPr>
            <w:r>
              <w:rPr>
                <w:i/>
                <w:sz w:val="20"/>
              </w:rPr>
              <w:t>Signature of responsible event staff</w:t>
            </w:r>
          </w:p>
        </w:tc>
        <w:tc>
          <w:tcPr>
            <w:tcW w:w="2505" w:type="dxa"/>
            <w:tcBorders>
              <w:start w:val="single" w:sz="4" w:space="0" w:color="000000"/>
              <w:bottom w:val="single" w:sz="4" w:space="0" w:color="000000"/>
              <w:end w:val="single" w:sz="4" w:space="0" w:color="000000"/>
            </w:tcBorders>
          </w:tcPr>
          <w:p>
            <w:pPr>
              <w:pStyle w:val="Normal"/>
              <w:widowControl w:val="false"/>
              <w:spacing w:lineRule="auto" w:line="276" w:before="0" w:after="200"/>
              <w:jc w:val="center"/>
              <w:rPr>
                <w:sz w:val="20"/>
              </w:rPr>
            </w:pPr>
            <w:r>
              <w:rPr>
                <w:sz w:val="20"/>
              </w:rPr>
            </w:r>
          </w:p>
        </w:tc>
      </w:tr>
    </w:tbl>
    <w:p>
      <w:pPr>
        <w:pStyle w:val="Title"/>
        <w:rPr/>
      </w:pPr>
      <w:r>
        <w:br w:type="page"/>
      </w:r>
      <w:bookmarkStart w:id="37" w:name="__RefHeading___Toc16667_3612060507"/>
      <w:bookmarkEnd w:id="37"/>
      <w:r>
        <w:rPr/>
        <w:t xml:space="preserve">Hazards Schedule &amp; </w:t>
      </w:r>
      <w:r>
        <w:rPr/>
        <w:t xml:space="preserve"> </w:t>
      </w:r>
      <w:r>
        <w:rPr/>
        <w:t>Management</w:t>
      </w:r>
    </w:p>
    <w:p>
      <w:pPr>
        <w:pStyle w:val="Heading1"/>
        <w:ind w:hanging="0" w:start="0"/>
        <w:rPr/>
      </w:pPr>
      <w:bookmarkStart w:id="38" w:name="__RefHeading___Toc16661_3612060507"/>
      <w:bookmarkEnd w:id="38"/>
      <w:r>
        <w:rPr/>
        <w:t>Process</w:t>
      </w:r>
    </w:p>
    <w:p>
      <w:pPr>
        <w:pStyle w:val="Normal"/>
        <w:rPr/>
      </w:pPr>
      <w:r>
        <w:rPr/>
      </w:r>
    </w:p>
    <w:p>
      <w:pPr>
        <w:pStyle w:val="Normal"/>
        <w:numPr>
          <w:ilvl w:val="0"/>
          <w:numId w:val="13"/>
        </w:numPr>
        <w:rPr/>
      </w:pPr>
      <w:r>
        <w:rPr/>
        <w:t>Identify – use the Risk Management (section 2) as a starting point</w:t>
      </w:r>
    </w:p>
    <w:p>
      <w:pPr>
        <w:pStyle w:val="Normal"/>
        <w:numPr>
          <w:ilvl w:val="0"/>
          <w:numId w:val="13"/>
        </w:numPr>
        <w:rPr/>
      </w:pPr>
      <w:r>
        <w:rPr/>
        <w:t>Geography - create or use a location plan to identify issues with plant, traffic management, services etc</w:t>
      </w:r>
    </w:p>
    <w:p>
      <w:pPr>
        <w:pStyle w:val="Normal"/>
        <w:numPr>
          <w:ilvl w:val="0"/>
          <w:numId w:val="13"/>
        </w:numPr>
        <w:rPr/>
      </w:pPr>
      <w:r>
        <w:rPr/>
        <w:t>Schedule</w:t>
      </w:r>
    </w:p>
    <w:p>
      <w:pPr>
        <w:pStyle w:val="Heading1"/>
        <w:ind w:hanging="0" w:start="0"/>
        <w:rPr/>
      </w:pPr>
      <w:bookmarkStart w:id="39" w:name="__RefHeading___Toc16663_3612060507"/>
      <w:bookmarkEnd w:id="39"/>
      <w:r>
        <w:rPr/>
        <w:t>Sample hazards schedule – see next page</w:t>
      </w:r>
      <w:r>
        <w:br w:type="page"/>
      </w:r>
    </w:p>
    <w:p>
      <w:pPr>
        <w:pStyle w:val="Heading"/>
        <w:rPr/>
      </w:pPr>
      <w:bookmarkStart w:id="40" w:name="__RefHeading___Toc16665_3612060507"/>
      <w:bookmarkEnd w:id="40"/>
      <w:r>
        <w:rPr/>
        <w:t xml:space="preserve">  </w:t>
      </w:r>
      <w:r>
        <w:rPr/>
        <w:t xml:space="preserve">Sample </w:t>
      </w:r>
      <w:r>
        <w:rPr/>
        <w:t>Hazards Schedule</w:t>
      </w:r>
    </w:p>
    <w:p>
      <w:pPr>
        <w:pStyle w:val="Normal"/>
        <w:spacing w:before="0" w:after="0"/>
        <w:rPr>
          <w:rFonts w:ascii="Arial" w:hAnsi="Arial" w:cs="Arial"/>
          <w:i/>
          <w:i/>
        </w:rPr>
      </w:pPr>
      <w:r>
        <w:rPr>
          <w:rFonts w:cs="Arial"/>
          <w:i/>
        </w:rPr>
      </w:r>
    </w:p>
    <w:tbl>
      <w:tblPr>
        <w:tblW w:w="5000" w:type="pct"/>
        <w:jc w:val="start"/>
        <w:tblInd w:w="0" w:type="dxa"/>
        <w:tblLayout w:type="fixed"/>
        <w:tblCellMar>
          <w:top w:w="0" w:type="dxa"/>
          <w:start w:w="0" w:type="dxa"/>
          <w:bottom w:w="0" w:type="dxa"/>
          <w:end w:w="0" w:type="dxa"/>
        </w:tblCellMar>
      </w:tblPr>
      <w:tblGrid>
        <w:gridCol w:w="2428"/>
        <w:gridCol w:w="2428"/>
        <w:gridCol w:w="2429"/>
        <w:gridCol w:w="2428"/>
        <w:gridCol w:w="2428"/>
        <w:gridCol w:w="2429"/>
      </w:tblGrid>
      <w:tr>
        <w:trPr>
          <w:tblHeader w:val="true"/>
        </w:trPr>
        <w:tc>
          <w:tcPr>
            <w:tcW w:w="2428" w:type="dxa"/>
            <w:tcBorders/>
          </w:tcPr>
          <w:p>
            <w:pPr>
              <w:pStyle w:val="TableHeading"/>
              <w:rPr/>
            </w:pPr>
            <w:r>
              <w:rPr/>
              <w:t>Task or Risk/Hazard</w:t>
            </w:r>
          </w:p>
        </w:tc>
        <w:tc>
          <w:tcPr>
            <w:tcW w:w="2428" w:type="dxa"/>
            <w:tcBorders/>
          </w:tcPr>
          <w:p>
            <w:pPr>
              <w:pStyle w:val="TableHeading"/>
              <w:rPr/>
            </w:pPr>
            <w:r>
              <w:rPr/>
              <w:t>Person affected/location</w:t>
            </w:r>
          </w:p>
        </w:tc>
        <w:tc>
          <w:tcPr>
            <w:tcW w:w="2429" w:type="dxa"/>
            <w:tcBorders/>
          </w:tcPr>
          <w:p>
            <w:pPr>
              <w:pStyle w:val="TableHeading"/>
              <w:rPr/>
            </w:pPr>
            <w:r>
              <w:rPr/>
              <w:t>Risk rating</w:t>
            </w:r>
          </w:p>
        </w:tc>
        <w:tc>
          <w:tcPr>
            <w:tcW w:w="2428" w:type="dxa"/>
            <w:tcBorders/>
          </w:tcPr>
          <w:p>
            <w:pPr>
              <w:pStyle w:val="TableHeading"/>
              <w:rPr/>
            </w:pPr>
            <w:r>
              <w:rPr/>
              <w:t>Risk control measures</w:t>
            </w:r>
          </w:p>
        </w:tc>
        <w:tc>
          <w:tcPr>
            <w:tcW w:w="2428" w:type="dxa"/>
            <w:tcBorders/>
          </w:tcPr>
          <w:p>
            <w:pPr>
              <w:pStyle w:val="TableHeading"/>
              <w:rPr/>
            </w:pPr>
            <w:r>
              <w:rPr/>
              <w:t>Whom, by when</w:t>
            </w:r>
          </w:p>
        </w:tc>
        <w:tc>
          <w:tcPr>
            <w:tcW w:w="2429" w:type="dxa"/>
            <w:tcBorders/>
          </w:tcPr>
          <w:p>
            <w:pPr>
              <w:pStyle w:val="TableHeading"/>
              <w:rPr/>
            </w:pPr>
            <w:r>
              <w:rPr/>
              <w:t>Notes</w:t>
            </w:r>
          </w:p>
        </w:tc>
      </w:tr>
      <w:tr>
        <w:trPr/>
        <w:tc>
          <w:tcPr>
            <w:tcW w:w="2428" w:type="dxa"/>
            <w:tcBorders/>
          </w:tcPr>
          <w:p>
            <w:pPr>
              <w:pStyle w:val="TableContents"/>
              <w:rPr/>
            </w:pPr>
            <w:r>
              <w:rPr/>
            </w:r>
          </w:p>
        </w:tc>
        <w:tc>
          <w:tcPr>
            <w:tcW w:w="2428" w:type="dxa"/>
            <w:tcBorders/>
          </w:tcPr>
          <w:p>
            <w:pPr>
              <w:pStyle w:val="TableContents"/>
              <w:rPr/>
            </w:pPr>
            <w:r>
              <w:rPr/>
            </w:r>
          </w:p>
        </w:tc>
        <w:tc>
          <w:tcPr>
            <w:tcW w:w="2429" w:type="dxa"/>
            <w:tcBorders/>
          </w:tcPr>
          <w:p>
            <w:pPr>
              <w:pStyle w:val="TableContents"/>
              <w:rPr/>
            </w:pPr>
            <w:r>
              <w:rPr/>
            </w:r>
          </w:p>
        </w:tc>
        <w:tc>
          <w:tcPr>
            <w:tcW w:w="2428" w:type="dxa"/>
            <w:tcBorders/>
          </w:tcPr>
          <w:p>
            <w:pPr>
              <w:pStyle w:val="TableContents"/>
              <w:rPr/>
            </w:pPr>
            <w:r>
              <w:rPr/>
            </w:r>
          </w:p>
        </w:tc>
        <w:tc>
          <w:tcPr>
            <w:tcW w:w="2428" w:type="dxa"/>
            <w:tcBorders/>
          </w:tcPr>
          <w:p>
            <w:pPr>
              <w:pStyle w:val="TableContents"/>
              <w:rPr/>
            </w:pPr>
            <w:r>
              <w:rPr/>
            </w:r>
          </w:p>
        </w:tc>
        <w:tc>
          <w:tcPr>
            <w:tcW w:w="2429" w:type="dxa"/>
            <w:tcBorders/>
          </w:tcPr>
          <w:p>
            <w:pPr>
              <w:pStyle w:val="TableContents"/>
              <w:rPr/>
            </w:pPr>
            <w:r>
              <w:rPr/>
            </w:r>
          </w:p>
        </w:tc>
      </w:tr>
      <w:tr>
        <w:trPr/>
        <w:tc>
          <w:tcPr>
            <w:tcW w:w="2428" w:type="dxa"/>
            <w:tcBorders/>
          </w:tcPr>
          <w:p>
            <w:pPr>
              <w:pStyle w:val="TableContents"/>
              <w:rPr/>
            </w:pPr>
            <w:r>
              <w:rPr/>
            </w:r>
          </w:p>
        </w:tc>
        <w:tc>
          <w:tcPr>
            <w:tcW w:w="2428" w:type="dxa"/>
            <w:tcBorders/>
          </w:tcPr>
          <w:p>
            <w:pPr>
              <w:pStyle w:val="TableContents"/>
              <w:rPr/>
            </w:pPr>
            <w:r>
              <w:rPr/>
            </w:r>
          </w:p>
        </w:tc>
        <w:tc>
          <w:tcPr>
            <w:tcW w:w="2429" w:type="dxa"/>
            <w:tcBorders/>
          </w:tcPr>
          <w:p>
            <w:pPr>
              <w:pStyle w:val="TableContents"/>
              <w:rPr/>
            </w:pPr>
            <w:r>
              <w:rPr/>
            </w:r>
          </w:p>
        </w:tc>
        <w:tc>
          <w:tcPr>
            <w:tcW w:w="2428" w:type="dxa"/>
            <w:tcBorders/>
          </w:tcPr>
          <w:p>
            <w:pPr>
              <w:pStyle w:val="TableContents"/>
              <w:rPr/>
            </w:pPr>
            <w:r>
              <w:rPr/>
            </w:r>
          </w:p>
        </w:tc>
        <w:tc>
          <w:tcPr>
            <w:tcW w:w="2428" w:type="dxa"/>
            <w:tcBorders/>
          </w:tcPr>
          <w:p>
            <w:pPr>
              <w:pStyle w:val="TableContents"/>
              <w:rPr/>
            </w:pPr>
            <w:r>
              <w:rPr/>
            </w:r>
          </w:p>
        </w:tc>
        <w:tc>
          <w:tcPr>
            <w:tcW w:w="2429" w:type="dxa"/>
            <w:tcBorders/>
          </w:tcPr>
          <w:p>
            <w:pPr>
              <w:pStyle w:val="TableContents"/>
              <w:rPr/>
            </w:pPr>
            <w:r>
              <w:rPr/>
            </w:r>
          </w:p>
        </w:tc>
      </w:tr>
      <w:tr>
        <w:trPr/>
        <w:tc>
          <w:tcPr>
            <w:tcW w:w="2428" w:type="dxa"/>
            <w:tcBorders/>
          </w:tcPr>
          <w:p>
            <w:pPr>
              <w:pStyle w:val="TableContents"/>
              <w:rPr/>
            </w:pPr>
            <w:r>
              <w:rPr/>
            </w:r>
          </w:p>
        </w:tc>
        <w:tc>
          <w:tcPr>
            <w:tcW w:w="2428" w:type="dxa"/>
            <w:tcBorders/>
          </w:tcPr>
          <w:p>
            <w:pPr>
              <w:pStyle w:val="TableContents"/>
              <w:rPr/>
            </w:pPr>
            <w:r>
              <w:rPr/>
            </w:r>
          </w:p>
        </w:tc>
        <w:tc>
          <w:tcPr>
            <w:tcW w:w="2429" w:type="dxa"/>
            <w:tcBorders/>
          </w:tcPr>
          <w:p>
            <w:pPr>
              <w:pStyle w:val="TableContents"/>
              <w:rPr/>
            </w:pPr>
            <w:r>
              <w:rPr/>
            </w:r>
          </w:p>
        </w:tc>
        <w:tc>
          <w:tcPr>
            <w:tcW w:w="2428" w:type="dxa"/>
            <w:tcBorders/>
          </w:tcPr>
          <w:p>
            <w:pPr>
              <w:pStyle w:val="TableContents"/>
              <w:rPr/>
            </w:pPr>
            <w:r>
              <w:rPr/>
            </w:r>
          </w:p>
        </w:tc>
        <w:tc>
          <w:tcPr>
            <w:tcW w:w="2428" w:type="dxa"/>
            <w:tcBorders/>
          </w:tcPr>
          <w:p>
            <w:pPr>
              <w:pStyle w:val="TableContents"/>
              <w:rPr/>
            </w:pPr>
            <w:r>
              <w:rPr/>
            </w:r>
          </w:p>
        </w:tc>
        <w:tc>
          <w:tcPr>
            <w:tcW w:w="2429" w:type="dxa"/>
            <w:tcBorders/>
          </w:tcPr>
          <w:p>
            <w:pPr>
              <w:pStyle w:val="TableContents"/>
              <w:rPr/>
            </w:pPr>
            <w:r>
              <w:rPr/>
            </w:r>
          </w:p>
        </w:tc>
      </w:tr>
      <w:tr>
        <w:trPr/>
        <w:tc>
          <w:tcPr>
            <w:tcW w:w="2428" w:type="dxa"/>
            <w:tcBorders/>
          </w:tcPr>
          <w:p>
            <w:pPr>
              <w:pStyle w:val="TableContents"/>
              <w:rPr/>
            </w:pPr>
            <w:r>
              <w:rPr/>
            </w:r>
          </w:p>
        </w:tc>
        <w:tc>
          <w:tcPr>
            <w:tcW w:w="2428" w:type="dxa"/>
            <w:tcBorders/>
          </w:tcPr>
          <w:p>
            <w:pPr>
              <w:pStyle w:val="TableContents"/>
              <w:rPr/>
            </w:pPr>
            <w:r>
              <w:rPr/>
            </w:r>
          </w:p>
        </w:tc>
        <w:tc>
          <w:tcPr>
            <w:tcW w:w="2429" w:type="dxa"/>
            <w:tcBorders/>
          </w:tcPr>
          <w:p>
            <w:pPr>
              <w:pStyle w:val="TableContents"/>
              <w:rPr/>
            </w:pPr>
            <w:r>
              <w:rPr/>
            </w:r>
          </w:p>
        </w:tc>
        <w:tc>
          <w:tcPr>
            <w:tcW w:w="2428" w:type="dxa"/>
            <w:tcBorders/>
          </w:tcPr>
          <w:p>
            <w:pPr>
              <w:pStyle w:val="TableContents"/>
              <w:rPr/>
            </w:pPr>
            <w:r>
              <w:rPr/>
            </w:r>
          </w:p>
        </w:tc>
        <w:tc>
          <w:tcPr>
            <w:tcW w:w="2428" w:type="dxa"/>
            <w:tcBorders/>
          </w:tcPr>
          <w:p>
            <w:pPr>
              <w:pStyle w:val="TableContents"/>
              <w:rPr/>
            </w:pPr>
            <w:r>
              <w:rPr/>
            </w:r>
          </w:p>
        </w:tc>
        <w:tc>
          <w:tcPr>
            <w:tcW w:w="2429" w:type="dxa"/>
            <w:tcBorders/>
          </w:tcPr>
          <w:p>
            <w:pPr>
              <w:pStyle w:val="TableContents"/>
              <w:rPr/>
            </w:pPr>
            <w:r>
              <w:rPr/>
            </w:r>
          </w:p>
        </w:tc>
      </w:tr>
      <w:tr>
        <w:trPr/>
        <w:tc>
          <w:tcPr>
            <w:tcW w:w="2428" w:type="dxa"/>
            <w:tcBorders/>
          </w:tcPr>
          <w:p>
            <w:pPr>
              <w:pStyle w:val="TableContents"/>
              <w:rPr/>
            </w:pPr>
            <w:r>
              <w:rPr/>
            </w:r>
          </w:p>
        </w:tc>
        <w:tc>
          <w:tcPr>
            <w:tcW w:w="2428" w:type="dxa"/>
            <w:tcBorders/>
          </w:tcPr>
          <w:p>
            <w:pPr>
              <w:pStyle w:val="TableContents"/>
              <w:rPr/>
            </w:pPr>
            <w:r>
              <w:rPr/>
            </w:r>
          </w:p>
        </w:tc>
        <w:tc>
          <w:tcPr>
            <w:tcW w:w="2429" w:type="dxa"/>
            <w:tcBorders/>
          </w:tcPr>
          <w:p>
            <w:pPr>
              <w:pStyle w:val="TableContents"/>
              <w:rPr/>
            </w:pPr>
            <w:r>
              <w:rPr/>
            </w:r>
          </w:p>
        </w:tc>
        <w:tc>
          <w:tcPr>
            <w:tcW w:w="2428" w:type="dxa"/>
            <w:tcBorders/>
          </w:tcPr>
          <w:p>
            <w:pPr>
              <w:pStyle w:val="TableContents"/>
              <w:rPr/>
            </w:pPr>
            <w:r>
              <w:rPr/>
            </w:r>
          </w:p>
        </w:tc>
        <w:tc>
          <w:tcPr>
            <w:tcW w:w="2428" w:type="dxa"/>
            <w:tcBorders/>
          </w:tcPr>
          <w:p>
            <w:pPr>
              <w:pStyle w:val="TableContents"/>
              <w:rPr/>
            </w:pPr>
            <w:r>
              <w:rPr/>
            </w:r>
          </w:p>
        </w:tc>
        <w:tc>
          <w:tcPr>
            <w:tcW w:w="2429" w:type="dxa"/>
            <w:tcBorders/>
          </w:tcPr>
          <w:p>
            <w:pPr>
              <w:pStyle w:val="TableContents"/>
              <w:rPr/>
            </w:pPr>
            <w:r>
              <w:rPr/>
            </w:r>
          </w:p>
        </w:tc>
      </w:tr>
      <w:tr>
        <w:trPr/>
        <w:tc>
          <w:tcPr>
            <w:tcW w:w="2428" w:type="dxa"/>
            <w:tcBorders/>
          </w:tcPr>
          <w:p>
            <w:pPr>
              <w:pStyle w:val="TableContents"/>
              <w:rPr/>
            </w:pPr>
            <w:r>
              <w:rPr/>
            </w:r>
          </w:p>
        </w:tc>
        <w:tc>
          <w:tcPr>
            <w:tcW w:w="2428" w:type="dxa"/>
            <w:tcBorders/>
          </w:tcPr>
          <w:p>
            <w:pPr>
              <w:pStyle w:val="TableContents"/>
              <w:rPr/>
            </w:pPr>
            <w:r>
              <w:rPr/>
            </w:r>
          </w:p>
        </w:tc>
        <w:tc>
          <w:tcPr>
            <w:tcW w:w="2429" w:type="dxa"/>
            <w:tcBorders/>
          </w:tcPr>
          <w:p>
            <w:pPr>
              <w:pStyle w:val="TableContents"/>
              <w:rPr/>
            </w:pPr>
            <w:r>
              <w:rPr/>
            </w:r>
          </w:p>
        </w:tc>
        <w:tc>
          <w:tcPr>
            <w:tcW w:w="2428" w:type="dxa"/>
            <w:tcBorders/>
          </w:tcPr>
          <w:p>
            <w:pPr>
              <w:pStyle w:val="TableContents"/>
              <w:rPr/>
            </w:pPr>
            <w:r>
              <w:rPr/>
            </w:r>
          </w:p>
        </w:tc>
        <w:tc>
          <w:tcPr>
            <w:tcW w:w="2428" w:type="dxa"/>
            <w:tcBorders/>
          </w:tcPr>
          <w:p>
            <w:pPr>
              <w:pStyle w:val="TableContents"/>
              <w:rPr/>
            </w:pPr>
            <w:r>
              <w:rPr/>
            </w:r>
          </w:p>
        </w:tc>
        <w:tc>
          <w:tcPr>
            <w:tcW w:w="2429" w:type="dxa"/>
            <w:tcBorders/>
          </w:tcPr>
          <w:p>
            <w:pPr>
              <w:pStyle w:val="TableContents"/>
              <w:rPr/>
            </w:pPr>
            <w:r>
              <w:rPr/>
            </w:r>
          </w:p>
        </w:tc>
      </w:tr>
      <w:tr>
        <w:trPr/>
        <w:tc>
          <w:tcPr>
            <w:tcW w:w="2428" w:type="dxa"/>
            <w:tcBorders/>
          </w:tcPr>
          <w:p>
            <w:pPr>
              <w:pStyle w:val="TableContents"/>
              <w:rPr/>
            </w:pPr>
            <w:r>
              <w:rPr/>
            </w:r>
          </w:p>
        </w:tc>
        <w:tc>
          <w:tcPr>
            <w:tcW w:w="2428" w:type="dxa"/>
            <w:tcBorders/>
          </w:tcPr>
          <w:p>
            <w:pPr>
              <w:pStyle w:val="TableContents"/>
              <w:rPr/>
            </w:pPr>
            <w:r>
              <w:rPr/>
            </w:r>
          </w:p>
        </w:tc>
        <w:tc>
          <w:tcPr>
            <w:tcW w:w="2429" w:type="dxa"/>
            <w:tcBorders/>
          </w:tcPr>
          <w:p>
            <w:pPr>
              <w:pStyle w:val="TableContents"/>
              <w:rPr/>
            </w:pPr>
            <w:r>
              <w:rPr/>
            </w:r>
          </w:p>
        </w:tc>
        <w:tc>
          <w:tcPr>
            <w:tcW w:w="2428" w:type="dxa"/>
            <w:tcBorders/>
          </w:tcPr>
          <w:p>
            <w:pPr>
              <w:pStyle w:val="TableContents"/>
              <w:rPr/>
            </w:pPr>
            <w:r>
              <w:rPr/>
            </w:r>
          </w:p>
        </w:tc>
        <w:tc>
          <w:tcPr>
            <w:tcW w:w="2428" w:type="dxa"/>
            <w:tcBorders/>
          </w:tcPr>
          <w:p>
            <w:pPr>
              <w:pStyle w:val="TableContents"/>
              <w:rPr/>
            </w:pPr>
            <w:r>
              <w:rPr/>
            </w:r>
          </w:p>
        </w:tc>
        <w:tc>
          <w:tcPr>
            <w:tcW w:w="2429" w:type="dxa"/>
            <w:tcBorders/>
          </w:tcPr>
          <w:p>
            <w:pPr>
              <w:pStyle w:val="TableContents"/>
              <w:rPr/>
            </w:pPr>
            <w:r>
              <w:rPr/>
            </w:r>
          </w:p>
        </w:tc>
      </w:tr>
      <w:tr>
        <w:trPr/>
        <w:tc>
          <w:tcPr>
            <w:tcW w:w="2428" w:type="dxa"/>
            <w:tcBorders/>
          </w:tcPr>
          <w:p>
            <w:pPr>
              <w:pStyle w:val="TableContents"/>
              <w:rPr/>
            </w:pPr>
            <w:r>
              <w:rPr/>
            </w:r>
          </w:p>
        </w:tc>
        <w:tc>
          <w:tcPr>
            <w:tcW w:w="2428" w:type="dxa"/>
            <w:tcBorders/>
          </w:tcPr>
          <w:p>
            <w:pPr>
              <w:pStyle w:val="TableContents"/>
              <w:rPr/>
            </w:pPr>
            <w:r>
              <w:rPr/>
            </w:r>
          </w:p>
        </w:tc>
        <w:tc>
          <w:tcPr>
            <w:tcW w:w="2429" w:type="dxa"/>
            <w:tcBorders/>
          </w:tcPr>
          <w:p>
            <w:pPr>
              <w:pStyle w:val="TableContents"/>
              <w:rPr/>
            </w:pPr>
            <w:r>
              <w:rPr/>
            </w:r>
          </w:p>
        </w:tc>
        <w:tc>
          <w:tcPr>
            <w:tcW w:w="2428" w:type="dxa"/>
            <w:tcBorders/>
          </w:tcPr>
          <w:p>
            <w:pPr>
              <w:pStyle w:val="TableContents"/>
              <w:rPr/>
            </w:pPr>
            <w:r>
              <w:rPr/>
            </w:r>
          </w:p>
        </w:tc>
        <w:tc>
          <w:tcPr>
            <w:tcW w:w="2428" w:type="dxa"/>
            <w:tcBorders/>
          </w:tcPr>
          <w:p>
            <w:pPr>
              <w:pStyle w:val="TableContents"/>
              <w:rPr/>
            </w:pPr>
            <w:r>
              <w:rPr/>
            </w:r>
          </w:p>
        </w:tc>
        <w:tc>
          <w:tcPr>
            <w:tcW w:w="2429" w:type="dxa"/>
            <w:tcBorders/>
          </w:tcPr>
          <w:p>
            <w:pPr>
              <w:pStyle w:val="TableContents"/>
              <w:rPr/>
            </w:pPr>
            <w:r>
              <w:rPr/>
            </w:r>
          </w:p>
        </w:tc>
      </w:tr>
      <w:tr>
        <w:trPr/>
        <w:tc>
          <w:tcPr>
            <w:tcW w:w="2428" w:type="dxa"/>
            <w:tcBorders/>
          </w:tcPr>
          <w:p>
            <w:pPr>
              <w:pStyle w:val="TableContents"/>
              <w:rPr/>
            </w:pPr>
            <w:r>
              <w:rPr/>
            </w:r>
          </w:p>
        </w:tc>
        <w:tc>
          <w:tcPr>
            <w:tcW w:w="2428" w:type="dxa"/>
            <w:tcBorders/>
          </w:tcPr>
          <w:p>
            <w:pPr>
              <w:pStyle w:val="TableContents"/>
              <w:rPr/>
            </w:pPr>
            <w:r>
              <w:rPr/>
            </w:r>
          </w:p>
        </w:tc>
        <w:tc>
          <w:tcPr>
            <w:tcW w:w="2429" w:type="dxa"/>
            <w:tcBorders/>
          </w:tcPr>
          <w:p>
            <w:pPr>
              <w:pStyle w:val="TableContents"/>
              <w:rPr/>
            </w:pPr>
            <w:r>
              <w:rPr/>
            </w:r>
          </w:p>
        </w:tc>
        <w:tc>
          <w:tcPr>
            <w:tcW w:w="2428" w:type="dxa"/>
            <w:tcBorders/>
          </w:tcPr>
          <w:p>
            <w:pPr>
              <w:pStyle w:val="TableContents"/>
              <w:rPr/>
            </w:pPr>
            <w:r>
              <w:rPr/>
            </w:r>
          </w:p>
        </w:tc>
        <w:tc>
          <w:tcPr>
            <w:tcW w:w="2428" w:type="dxa"/>
            <w:tcBorders/>
          </w:tcPr>
          <w:p>
            <w:pPr>
              <w:pStyle w:val="TableContents"/>
              <w:rPr/>
            </w:pPr>
            <w:r>
              <w:rPr/>
            </w:r>
          </w:p>
        </w:tc>
        <w:tc>
          <w:tcPr>
            <w:tcW w:w="2429" w:type="dxa"/>
            <w:tcBorders/>
          </w:tcPr>
          <w:p>
            <w:pPr>
              <w:pStyle w:val="TableContents"/>
              <w:rPr/>
            </w:pPr>
            <w:r>
              <w:rPr/>
            </w:r>
          </w:p>
        </w:tc>
      </w:tr>
    </w:tbl>
    <w:p>
      <w:pPr>
        <w:pStyle w:val="Normal"/>
        <w:spacing w:before="0" w:after="0"/>
        <w:rPr>
          <w:rFonts w:ascii="Arial" w:hAnsi="Arial" w:cs="Arial"/>
          <w:i/>
          <w:i/>
        </w:rPr>
      </w:pPr>
      <w:r>
        <w:rPr>
          <w:rFonts w:cs="Arial"/>
          <w:i/>
        </w:rPr>
      </w:r>
      <w:r>
        <w:br w:type="page"/>
      </w:r>
    </w:p>
    <w:p>
      <w:pPr>
        <w:pStyle w:val="Heading"/>
        <w:jc w:val="center"/>
        <w:rPr>
          <w:sz w:val="36"/>
          <w:szCs w:val="36"/>
        </w:rPr>
      </w:pPr>
      <w:bookmarkStart w:id="41" w:name="__RefHeading___Toc13265_3612060507"/>
      <w:bookmarkEnd w:id="41"/>
      <w:r>
        <w:rPr>
          <w:rFonts w:eastAsia="Times New Roman" w:cs="Times New Roman"/>
          <w:b/>
          <w:color w:val="000000"/>
          <w:sz w:val="36"/>
          <w:szCs w:val="36"/>
          <w:lang w:val="en-GB" w:eastAsia="en-US" w:bidi="ar-SA"/>
        </w:rPr>
        <w:t>Sample Event</w:t>
      </w:r>
      <w:r>
        <w:rPr>
          <w:b/>
          <w:color w:val="000000"/>
          <w:sz w:val="36"/>
          <w:szCs w:val="36"/>
          <w:lang w:val="en-GB" w:eastAsia="en-US" w:bidi="ar-SA"/>
        </w:rPr>
        <w:t xml:space="preserve"> Manager's </w:t>
      </w:r>
      <w:r>
        <w:rPr>
          <w:color w:val="000000"/>
          <w:sz w:val="36"/>
          <w:szCs w:val="36"/>
        </w:rPr>
        <w:t xml:space="preserve">Post-Event </w:t>
      </w:r>
      <w:r>
        <w:rPr>
          <w:color w:val="000000"/>
          <w:sz w:val="36"/>
          <w:szCs w:val="36"/>
        </w:rPr>
        <w:t>Report</w:t>
      </w:r>
    </w:p>
    <w:p>
      <w:pPr>
        <w:pStyle w:val="Heading"/>
        <w:jc w:val="center"/>
        <w:rPr>
          <w:rFonts w:ascii="Arial" w:hAnsi="Arial"/>
          <w:sz w:val="22"/>
          <w:szCs w:val="22"/>
          <w:lang w:val="en-GB" w:eastAsia="en-US" w:bidi="ar-SA"/>
        </w:rPr>
      </w:pPr>
      <w:r>
        <w:rPr>
          <w:sz w:val="22"/>
          <w:szCs w:val="22"/>
          <w:lang w:val="en-GB" w:eastAsia="en-US" w:bidi="ar-SA"/>
        </w:rPr>
      </w:r>
    </w:p>
    <w:p>
      <w:pPr>
        <w:pStyle w:val="Normal"/>
        <w:jc w:val="start"/>
        <w:rPr>
          <w:rFonts w:ascii="Arial" w:hAnsi="Arial"/>
          <w:sz w:val="22"/>
          <w:szCs w:val="22"/>
          <w:lang w:val="en-GB" w:eastAsia="en-US" w:bidi="ar-SA"/>
        </w:rPr>
      </w:pPr>
      <w:r>
        <w:rPr>
          <w:sz w:val="22"/>
          <w:szCs w:val="22"/>
          <w:lang w:val="en-GB" w:eastAsia="en-US" w:bidi="ar-SA"/>
        </w:rPr>
      </w:r>
    </w:p>
    <w:p>
      <w:pPr>
        <w:pStyle w:val="Normal"/>
        <w:jc w:val="start"/>
        <w:rPr>
          <w:rFonts w:ascii="Arial" w:hAnsi="Arial"/>
          <w:sz w:val="22"/>
          <w:szCs w:val="22"/>
          <w:lang w:val="en-GB" w:eastAsia="en-US" w:bidi="ar-SA"/>
        </w:rPr>
      </w:pPr>
      <w:r>
        <w:rPr>
          <w:sz w:val="22"/>
          <w:szCs w:val="22"/>
          <w:lang w:val="en-GB" w:eastAsia="en-US" w:bidi="ar-SA"/>
        </w:rPr>
        <w:t>For the month of ________________________</w:t>
      </w:r>
    </w:p>
    <w:p>
      <w:pPr>
        <w:pStyle w:val="Normal"/>
        <w:jc w:val="start"/>
        <w:rPr>
          <w:rFonts w:ascii="Arial" w:hAnsi="Arial"/>
          <w:sz w:val="22"/>
          <w:szCs w:val="22"/>
          <w:lang w:val="en-GB" w:eastAsia="en-US" w:bidi="ar-SA"/>
        </w:rPr>
      </w:pPr>
      <w:r>
        <w:rPr>
          <w:sz w:val="22"/>
          <w:szCs w:val="22"/>
          <w:lang w:val="en-GB" w:eastAsia="en-US" w:bidi="ar-SA"/>
        </w:rPr>
      </w:r>
    </w:p>
    <w:p>
      <w:pPr>
        <w:pStyle w:val="Normal"/>
        <w:jc w:val="start"/>
        <w:rPr>
          <w:rFonts w:ascii="Arial" w:hAnsi="Arial"/>
          <w:sz w:val="22"/>
          <w:szCs w:val="22"/>
          <w:lang w:val="en-GB" w:eastAsia="en-US" w:bidi="ar-SA"/>
        </w:rPr>
      </w:pPr>
      <w:r>
        <w:rPr>
          <w:sz w:val="22"/>
          <w:szCs w:val="22"/>
          <w:lang w:val="en-GB" w:eastAsia="en-US" w:bidi="ar-SA"/>
        </w:rPr>
      </w:r>
    </w:p>
    <w:tbl>
      <w:tblPr>
        <w:tblW w:w="14549" w:type="dxa"/>
        <w:jc w:val="end"/>
        <w:tblInd w:w="0" w:type="dxa"/>
        <w:tblLayout w:type="fixed"/>
        <w:tblCellMar>
          <w:top w:w="0" w:type="dxa"/>
          <w:start w:w="108" w:type="dxa"/>
          <w:bottom w:w="0" w:type="dxa"/>
          <w:end w:w="108" w:type="dxa"/>
        </w:tblCellMar>
      </w:tblPr>
      <w:tblGrid>
        <w:gridCol w:w="14549"/>
      </w:tblGrid>
      <w:tr>
        <w:trPr/>
        <w:tc>
          <w:tcPr>
            <w:tcW w:w="14549" w:type="dxa"/>
            <w:tcBorders/>
          </w:tcPr>
          <w:p>
            <w:pPr>
              <w:pStyle w:val="Normal"/>
              <w:widowControl w:val="false"/>
              <w:spacing w:before="0" w:after="0"/>
              <w:jc w:val="start"/>
              <w:rPr>
                <w:rFonts w:ascii="Arial" w:hAnsi="Arial"/>
                <w:b/>
                <w:kern w:val="0"/>
                <w:sz w:val="22"/>
                <w:szCs w:val="22"/>
                <w:lang w:val="en-GB" w:eastAsia="en-US" w:bidi="ar-SA"/>
              </w:rPr>
            </w:pPr>
            <w:r>
              <w:rPr>
                <w:b/>
                <w:kern w:val="0"/>
                <w:sz w:val="22"/>
                <w:szCs w:val="22"/>
                <w:lang w:val="en-GB" w:eastAsia="en-US" w:bidi="ar-SA"/>
              </w:rPr>
              <w:t>Incidents and Injury</w:t>
            </w:r>
          </w:p>
        </w:tc>
      </w:tr>
      <w:tr>
        <w:trPr/>
        <w:tc>
          <w:tcPr>
            <w:tcW w:w="14549" w:type="dxa"/>
            <w:tcBorders/>
          </w:tcPr>
          <w:p>
            <w:pPr>
              <w:pStyle w:val="Normal"/>
              <w:widowControl w:val="false"/>
              <w:spacing w:before="0" w:after="0"/>
              <w:jc w:val="start"/>
              <w:rPr>
                <w:rFonts w:ascii="Arial" w:hAnsi="Arial"/>
                <w:kern w:val="0"/>
                <w:sz w:val="22"/>
                <w:szCs w:val="22"/>
                <w:lang w:val="en-GB" w:eastAsia="en-US" w:bidi="ar-SA"/>
              </w:rPr>
            </w:pPr>
            <w:r>
              <w:rPr>
                <w:kern w:val="0"/>
                <w:sz w:val="22"/>
                <w:szCs w:val="22"/>
                <w:lang w:val="en-GB" w:eastAsia="en-US" w:bidi="ar-SA"/>
              </w:rPr>
            </w:r>
          </w:p>
        </w:tc>
      </w:tr>
      <w:tr>
        <w:trPr/>
        <w:tc>
          <w:tcPr>
            <w:tcW w:w="14549" w:type="dxa"/>
            <w:tcBorders/>
          </w:tcPr>
          <w:p>
            <w:pPr>
              <w:pStyle w:val="Normal"/>
              <w:widowControl w:val="false"/>
              <w:spacing w:before="0" w:after="0"/>
              <w:jc w:val="start"/>
              <w:rPr>
                <w:rFonts w:ascii="Arial" w:hAnsi="Arial"/>
                <w:kern w:val="0"/>
                <w:sz w:val="22"/>
                <w:szCs w:val="22"/>
                <w:lang w:val="en-GB" w:eastAsia="en-US" w:bidi="ar-SA"/>
              </w:rPr>
            </w:pPr>
            <w:r>
              <w:rPr>
                <w:kern w:val="0"/>
                <w:sz w:val="22"/>
                <w:szCs w:val="22"/>
                <w:lang w:val="en-GB" w:eastAsia="en-US" w:bidi="ar-SA"/>
              </w:rPr>
              <w:t>Any incidents or injuries reported?  Were there any incidents or injuries noticed and not reported?</w:t>
            </w:r>
          </w:p>
        </w:tc>
      </w:tr>
      <w:tr>
        <w:trPr/>
        <w:tc>
          <w:tcPr>
            <w:tcW w:w="14549" w:type="dxa"/>
            <w:tcBorders>
              <w:bottom w:val="single" w:sz="4" w:space="0" w:color="000000"/>
            </w:tcBorders>
          </w:tcPr>
          <w:p>
            <w:pPr>
              <w:pStyle w:val="Normal"/>
              <w:widowControl w:val="false"/>
              <w:spacing w:before="0" w:after="0"/>
              <w:jc w:val="start"/>
              <w:rPr>
                <w:rFonts w:ascii="Arial" w:hAnsi="Arial"/>
                <w:kern w:val="0"/>
                <w:sz w:val="22"/>
                <w:szCs w:val="22"/>
                <w:lang w:val="en-GB" w:eastAsia="en-US" w:bidi="ar-SA"/>
              </w:rPr>
            </w:pPr>
            <w:r>
              <w:rPr>
                <w:kern w:val="0"/>
                <w:sz w:val="22"/>
                <w:szCs w:val="22"/>
                <w:lang w:val="en-GB" w:eastAsia="en-US" w:bidi="ar-SA"/>
              </w:rPr>
            </w:r>
          </w:p>
        </w:tc>
      </w:tr>
      <w:tr>
        <w:trPr/>
        <w:tc>
          <w:tcPr>
            <w:tcW w:w="14549" w:type="dxa"/>
            <w:tcBorders>
              <w:top w:val="single" w:sz="4" w:space="0" w:color="000000"/>
              <w:bottom w:val="single" w:sz="4" w:space="0" w:color="000000"/>
            </w:tcBorders>
          </w:tcPr>
          <w:p>
            <w:pPr>
              <w:pStyle w:val="Normal"/>
              <w:widowControl w:val="false"/>
              <w:spacing w:before="0" w:after="0"/>
              <w:jc w:val="start"/>
              <w:rPr>
                <w:rFonts w:ascii="Arial" w:hAnsi="Arial"/>
                <w:kern w:val="0"/>
                <w:sz w:val="22"/>
                <w:szCs w:val="22"/>
                <w:lang w:val="en-GB" w:eastAsia="en-US" w:bidi="ar-SA"/>
              </w:rPr>
            </w:pPr>
            <w:r>
              <w:rPr>
                <w:kern w:val="0"/>
                <w:sz w:val="22"/>
                <w:szCs w:val="22"/>
                <w:lang w:val="en-GB" w:eastAsia="en-US" w:bidi="ar-SA"/>
              </w:rPr>
            </w:r>
          </w:p>
        </w:tc>
      </w:tr>
      <w:tr>
        <w:trPr/>
        <w:tc>
          <w:tcPr>
            <w:tcW w:w="14549" w:type="dxa"/>
            <w:tcBorders>
              <w:top w:val="single" w:sz="4" w:space="0" w:color="000000"/>
              <w:bottom w:val="single" w:sz="4" w:space="0" w:color="000000"/>
            </w:tcBorders>
          </w:tcPr>
          <w:p>
            <w:pPr>
              <w:pStyle w:val="Normal"/>
              <w:widowControl w:val="false"/>
              <w:spacing w:before="0" w:after="0"/>
              <w:jc w:val="start"/>
              <w:rPr>
                <w:rFonts w:ascii="Arial" w:hAnsi="Arial"/>
                <w:kern w:val="0"/>
                <w:sz w:val="22"/>
                <w:szCs w:val="22"/>
                <w:lang w:val="en-GB" w:eastAsia="en-US" w:bidi="ar-SA"/>
              </w:rPr>
            </w:pPr>
            <w:r>
              <w:rPr>
                <w:kern w:val="0"/>
                <w:sz w:val="22"/>
                <w:szCs w:val="22"/>
                <w:lang w:val="en-GB" w:eastAsia="en-US" w:bidi="ar-SA"/>
              </w:rPr>
            </w:r>
          </w:p>
        </w:tc>
      </w:tr>
      <w:tr>
        <w:trPr/>
        <w:tc>
          <w:tcPr>
            <w:tcW w:w="14549" w:type="dxa"/>
            <w:tcBorders>
              <w:top w:val="single" w:sz="4" w:space="0" w:color="000000"/>
              <w:bottom w:val="single" w:sz="4" w:space="0" w:color="000000"/>
            </w:tcBorders>
          </w:tcPr>
          <w:p>
            <w:pPr>
              <w:pStyle w:val="Normal"/>
              <w:widowControl w:val="false"/>
              <w:spacing w:before="0" w:after="0"/>
              <w:jc w:val="start"/>
              <w:rPr>
                <w:rFonts w:ascii="Arial" w:hAnsi="Arial"/>
                <w:kern w:val="0"/>
                <w:sz w:val="22"/>
                <w:szCs w:val="22"/>
                <w:lang w:val="en-GB" w:eastAsia="en-US" w:bidi="ar-SA"/>
              </w:rPr>
            </w:pPr>
            <w:r>
              <w:rPr>
                <w:kern w:val="0"/>
                <w:sz w:val="22"/>
                <w:szCs w:val="22"/>
                <w:lang w:val="en-GB" w:eastAsia="en-US" w:bidi="ar-SA"/>
              </w:rPr>
            </w:r>
          </w:p>
        </w:tc>
      </w:tr>
      <w:tr>
        <w:trPr/>
        <w:tc>
          <w:tcPr>
            <w:tcW w:w="14549" w:type="dxa"/>
            <w:tcBorders>
              <w:top w:val="single" w:sz="4" w:space="0" w:color="000000"/>
            </w:tcBorders>
          </w:tcPr>
          <w:p>
            <w:pPr>
              <w:pStyle w:val="Normal"/>
              <w:widowControl w:val="false"/>
              <w:spacing w:before="0" w:after="0"/>
              <w:jc w:val="start"/>
              <w:rPr>
                <w:rFonts w:ascii="Arial" w:hAnsi="Arial"/>
                <w:kern w:val="0"/>
                <w:sz w:val="22"/>
                <w:szCs w:val="22"/>
                <w:lang w:val="en-GB" w:eastAsia="en-US" w:bidi="ar-SA"/>
              </w:rPr>
            </w:pPr>
            <w:r>
              <w:rPr>
                <w:kern w:val="0"/>
                <w:sz w:val="22"/>
                <w:szCs w:val="22"/>
                <w:lang w:val="en-GB" w:eastAsia="en-US" w:bidi="ar-SA"/>
              </w:rPr>
            </w:r>
          </w:p>
        </w:tc>
      </w:tr>
      <w:tr>
        <w:trPr/>
        <w:tc>
          <w:tcPr>
            <w:tcW w:w="14549" w:type="dxa"/>
            <w:tcBorders/>
          </w:tcPr>
          <w:p>
            <w:pPr>
              <w:pStyle w:val="Normal"/>
              <w:widowControl w:val="false"/>
              <w:spacing w:before="0" w:after="0"/>
              <w:jc w:val="start"/>
              <w:rPr>
                <w:rFonts w:ascii="Arial" w:hAnsi="Arial"/>
                <w:kern w:val="0"/>
                <w:sz w:val="22"/>
                <w:szCs w:val="22"/>
                <w:lang w:val="en-GB" w:eastAsia="en-US" w:bidi="ar-SA"/>
              </w:rPr>
            </w:pPr>
            <w:r>
              <w:rPr>
                <w:kern w:val="0"/>
                <w:sz w:val="22"/>
                <w:szCs w:val="22"/>
                <w:lang w:val="en-GB" w:eastAsia="en-US" w:bidi="ar-SA"/>
              </w:rPr>
              <w:t>What was the outcome of investigation and what actions were taken?</w:t>
            </w:r>
          </w:p>
        </w:tc>
      </w:tr>
      <w:tr>
        <w:trPr/>
        <w:tc>
          <w:tcPr>
            <w:tcW w:w="14549" w:type="dxa"/>
            <w:tcBorders>
              <w:bottom w:val="single" w:sz="4" w:space="0" w:color="000000"/>
            </w:tcBorders>
          </w:tcPr>
          <w:p>
            <w:pPr>
              <w:pStyle w:val="Normal"/>
              <w:widowControl w:val="false"/>
              <w:spacing w:before="0" w:after="0"/>
              <w:jc w:val="start"/>
              <w:rPr>
                <w:rFonts w:ascii="Arial" w:hAnsi="Arial"/>
                <w:kern w:val="0"/>
                <w:sz w:val="22"/>
                <w:szCs w:val="22"/>
                <w:lang w:val="en-GB" w:eastAsia="en-US" w:bidi="ar-SA"/>
              </w:rPr>
            </w:pPr>
            <w:r>
              <w:rPr>
                <w:kern w:val="0"/>
                <w:sz w:val="22"/>
                <w:szCs w:val="22"/>
                <w:lang w:val="en-GB" w:eastAsia="en-US" w:bidi="ar-SA"/>
              </w:rPr>
            </w:r>
          </w:p>
        </w:tc>
      </w:tr>
      <w:tr>
        <w:trPr/>
        <w:tc>
          <w:tcPr>
            <w:tcW w:w="14549" w:type="dxa"/>
            <w:tcBorders>
              <w:top w:val="single" w:sz="4" w:space="0" w:color="000000"/>
              <w:bottom w:val="single" w:sz="4" w:space="0" w:color="000000"/>
            </w:tcBorders>
          </w:tcPr>
          <w:p>
            <w:pPr>
              <w:pStyle w:val="Normal"/>
              <w:widowControl w:val="false"/>
              <w:spacing w:before="0" w:after="0"/>
              <w:jc w:val="start"/>
              <w:rPr>
                <w:rFonts w:ascii="Arial" w:hAnsi="Arial"/>
                <w:kern w:val="0"/>
                <w:sz w:val="22"/>
                <w:szCs w:val="22"/>
                <w:lang w:val="en-GB" w:eastAsia="en-US" w:bidi="ar-SA"/>
              </w:rPr>
            </w:pPr>
            <w:r>
              <w:rPr>
                <w:kern w:val="0"/>
                <w:sz w:val="22"/>
                <w:szCs w:val="22"/>
                <w:lang w:val="en-GB" w:eastAsia="en-US" w:bidi="ar-SA"/>
              </w:rPr>
            </w:r>
          </w:p>
        </w:tc>
      </w:tr>
      <w:tr>
        <w:trPr/>
        <w:tc>
          <w:tcPr>
            <w:tcW w:w="14549" w:type="dxa"/>
            <w:tcBorders>
              <w:top w:val="single" w:sz="4" w:space="0" w:color="000000"/>
              <w:bottom w:val="single" w:sz="4" w:space="0" w:color="000000"/>
            </w:tcBorders>
          </w:tcPr>
          <w:p>
            <w:pPr>
              <w:pStyle w:val="Normal"/>
              <w:widowControl w:val="false"/>
              <w:spacing w:before="0" w:after="0"/>
              <w:jc w:val="start"/>
              <w:rPr>
                <w:rFonts w:ascii="Arial" w:hAnsi="Arial"/>
                <w:kern w:val="0"/>
                <w:sz w:val="22"/>
                <w:szCs w:val="22"/>
                <w:lang w:val="en-GB" w:eastAsia="en-US" w:bidi="ar-SA"/>
              </w:rPr>
            </w:pPr>
            <w:r>
              <w:rPr>
                <w:kern w:val="0"/>
                <w:sz w:val="22"/>
                <w:szCs w:val="22"/>
                <w:lang w:val="en-GB" w:eastAsia="en-US" w:bidi="ar-SA"/>
              </w:rPr>
            </w:r>
          </w:p>
        </w:tc>
      </w:tr>
      <w:tr>
        <w:trPr/>
        <w:tc>
          <w:tcPr>
            <w:tcW w:w="14549" w:type="dxa"/>
            <w:tcBorders>
              <w:top w:val="single" w:sz="4" w:space="0" w:color="000000"/>
              <w:bottom w:val="single" w:sz="4" w:space="0" w:color="000000"/>
            </w:tcBorders>
          </w:tcPr>
          <w:p>
            <w:pPr>
              <w:pStyle w:val="Normal"/>
              <w:widowControl w:val="false"/>
              <w:spacing w:before="0" w:after="0"/>
              <w:jc w:val="start"/>
              <w:rPr>
                <w:rFonts w:ascii="Arial" w:hAnsi="Arial"/>
                <w:kern w:val="0"/>
                <w:sz w:val="22"/>
                <w:szCs w:val="22"/>
                <w:lang w:val="en-GB" w:eastAsia="en-US" w:bidi="ar-SA"/>
              </w:rPr>
            </w:pPr>
            <w:r>
              <w:rPr>
                <w:kern w:val="0"/>
                <w:sz w:val="22"/>
                <w:szCs w:val="22"/>
                <w:lang w:val="en-GB" w:eastAsia="en-US" w:bidi="ar-SA"/>
              </w:rPr>
            </w:r>
          </w:p>
        </w:tc>
      </w:tr>
      <w:tr>
        <w:trPr/>
        <w:tc>
          <w:tcPr>
            <w:tcW w:w="14549" w:type="dxa"/>
            <w:tcBorders>
              <w:top w:val="single" w:sz="4" w:space="0" w:color="000000"/>
            </w:tcBorders>
          </w:tcPr>
          <w:p>
            <w:pPr>
              <w:pStyle w:val="Normal"/>
              <w:widowControl w:val="false"/>
              <w:spacing w:before="0" w:after="0"/>
              <w:jc w:val="start"/>
              <w:rPr>
                <w:rFonts w:ascii="Arial" w:hAnsi="Arial"/>
                <w:kern w:val="0"/>
                <w:sz w:val="22"/>
                <w:szCs w:val="22"/>
                <w:lang w:val="en-GB" w:eastAsia="en-US" w:bidi="ar-SA"/>
              </w:rPr>
            </w:pPr>
            <w:r>
              <w:rPr>
                <w:kern w:val="0"/>
                <w:sz w:val="22"/>
                <w:szCs w:val="22"/>
                <w:lang w:val="en-GB" w:eastAsia="en-US" w:bidi="ar-SA"/>
              </w:rPr>
            </w:r>
          </w:p>
        </w:tc>
      </w:tr>
      <w:tr>
        <w:trPr/>
        <w:tc>
          <w:tcPr>
            <w:tcW w:w="14549" w:type="dxa"/>
            <w:tcBorders/>
          </w:tcPr>
          <w:p>
            <w:pPr>
              <w:pStyle w:val="Normal"/>
              <w:widowControl w:val="false"/>
              <w:spacing w:before="0" w:after="0"/>
              <w:jc w:val="start"/>
              <w:rPr>
                <w:rFonts w:ascii="Arial" w:hAnsi="Arial"/>
                <w:kern w:val="0"/>
                <w:sz w:val="22"/>
                <w:szCs w:val="22"/>
                <w:lang w:val="en-GB" w:eastAsia="en-US" w:bidi="ar-SA"/>
              </w:rPr>
            </w:pPr>
            <w:r>
              <w:rPr>
                <w:kern w:val="0"/>
                <w:sz w:val="22"/>
                <w:szCs w:val="22"/>
                <w:lang w:val="en-GB" w:eastAsia="en-US" w:bidi="ar-SA"/>
              </w:rPr>
              <w:t>Were there any H&amp;S concerns raised by members?  What action was taken or will be taken?</w:t>
            </w:r>
          </w:p>
        </w:tc>
      </w:tr>
      <w:tr>
        <w:trPr/>
        <w:tc>
          <w:tcPr>
            <w:tcW w:w="14549" w:type="dxa"/>
            <w:tcBorders>
              <w:bottom w:val="single" w:sz="4" w:space="0" w:color="000000"/>
            </w:tcBorders>
          </w:tcPr>
          <w:p>
            <w:pPr>
              <w:pStyle w:val="Normal"/>
              <w:widowControl w:val="false"/>
              <w:spacing w:before="0" w:after="0"/>
              <w:jc w:val="start"/>
              <w:rPr>
                <w:rFonts w:ascii="Arial" w:hAnsi="Arial"/>
                <w:kern w:val="0"/>
                <w:sz w:val="22"/>
                <w:szCs w:val="22"/>
                <w:lang w:val="en-GB" w:eastAsia="en-US" w:bidi="ar-SA"/>
              </w:rPr>
            </w:pPr>
            <w:r>
              <w:rPr>
                <w:kern w:val="0"/>
                <w:sz w:val="22"/>
                <w:szCs w:val="22"/>
                <w:lang w:val="en-GB" w:eastAsia="en-US" w:bidi="ar-SA"/>
              </w:rPr>
            </w:r>
          </w:p>
        </w:tc>
      </w:tr>
      <w:tr>
        <w:trPr/>
        <w:tc>
          <w:tcPr>
            <w:tcW w:w="14549" w:type="dxa"/>
            <w:tcBorders>
              <w:top w:val="single" w:sz="4" w:space="0" w:color="000000"/>
              <w:bottom w:val="single" w:sz="4" w:space="0" w:color="000000"/>
            </w:tcBorders>
          </w:tcPr>
          <w:p>
            <w:pPr>
              <w:pStyle w:val="Normal"/>
              <w:widowControl w:val="false"/>
              <w:spacing w:before="0" w:after="0"/>
              <w:jc w:val="start"/>
              <w:rPr>
                <w:rFonts w:ascii="Arial" w:hAnsi="Arial"/>
                <w:kern w:val="0"/>
                <w:sz w:val="22"/>
                <w:szCs w:val="22"/>
                <w:lang w:val="en-GB" w:eastAsia="en-US" w:bidi="ar-SA"/>
              </w:rPr>
            </w:pPr>
            <w:r>
              <w:rPr>
                <w:kern w:val="0"/>
                <w:sz w:val="22"/>
                <w:szCs w:val="22"/>
                <w:lang w:val="en-GB" w:eastAsia="en-US" w:bidi="ar-SA"/>
              </w:rPr>
            </w:r>
          </w:p>
        </w:tc>
      </w:tr>
      <w:tr>
        <w:trPr/>
        <w:tc>
          <w:tcPr>
            <w:tcW w:w="14549" w:type="dxa"/>
            <w:tcBorders>
              <w:top w:val="single" w:sz="4" w:space="0" w:color="000000"/>
              <w:bottom w:val="single" w:sz="4" w:space="0" w:color="000000"/>
            </w:tcBorders>
          </w:tcPr>
          <w:p>
            <w:pPr>
              <w:pStyle w:val="Normal"/>
              <w:widowControl w:val="false"/>
              <w:spacing w:before="0" w:after="0"/>
              <w:jc w:val="start"/>
              <w:rPr>
                <w:rFonts w:ascii="Arial" w:hAnsi="Arial"/>
                <w:kern w:val="0"/>
                <w:sz w:val="22"/>
                <w:szCs w:val="22"/>
                <w:lang w:val="en-GB" w:eastAsia="en-US" w:bidi="ar-SA"/>
              </w:rPr>
            </w:pPr>
            <w:r>
              <w:rPr>
                <w:kern w:val="0"/>
                <w:sz w:val="22"/>
                <w:szCs w:val="22"/>
                <w:lang w:val="en-GB" w:eastAsia="en-US" w:bidi="ar-SA"/>
              </w:rPr>
            </w:r>
          </w:p>
        </w:tc>
      </w:tr>
      <w:tr>
        <w:trPr/>
        <w:tc>
          <w:tcPr>
            <w:tcW w:w="14549" w:type="dxa"/>
            <w:tcBorders>
              <w:top w:val="single" w:sz="4" w:space="0" w:color="000000"/>
              <w:bottom w:val="single" w:sz="4" w:space="0" w:color="000000"/>
            </w:tcBorders>
          </w:tcPr>
          <w:p>
            <w:pPr>
              <w:pStyle w:val="Normal"/>
              <w:widowControl w:val="false"/>
              <w:spacing w:before="0" w:after="0"/>
              <w:jc w:val="start"/>
              <w:rPr>
                <w:rFonts w:ascii="Arial" w:hAnsi="Arial"/>
                <w:kern w:val="0"/>
                <w:sz w:val="22"/>
                <w:szCs w:val="22"/>
                <w:lang w:val="en-GB" w:eastAsia="en-US" w:bidi="ar-SA"/>
              </w:rPr>
            </w:pPr>
            <w:r>
              <w:rPr>
                <w:kern w:val="0"/>
                <w:sz w:val="22"/>
                <w:szCs w:val="22"/>
                <w:lang w:val="en-GB" w:eastAsia="en-US" w:bidi="ar-SA"/>
              </w:rPr>
            </w:r>
          </w:p>
        </w:tc>
      </w:tr>
      <w:tr>
        <w:trPr/>
        <w:tc>
          <w:tcPr>
            <w:tcW w:w="14549" w:type="dxa"/>
            <w:tcBorders>
              <w:top w:val="single" w:sz="4" w:space="0" w:color="000000"/>
            </w:tcBorders>
          </w:tcPr>
          <w:p>
            <w:pPr>
              <w:pStyle w:val="Normal"/>
              <w:widowControl w:val="false"/>
              <w:spacing w:before="0" w:after="0"/>
              <w:jc w:val="start"/>
              <w:rPr>
                <w:rFonts w:ascii="Arial" w:hAnsi="Arial"/>
                <w:kern w:val="0"/>
                <w:sz w:val="22"/>
                <w:szCs w:val="22"/>
                <w:lang w:val="en-GB" w:eastAsia="en-US" w:bidi="ar-SA"/>
              </w:rPr>
            </w:pPr>
            <w:r>
              <w:rPr>
                <w:kern w:val="0"/>
                <w:sz w:val="22"/>
                <w:szCs w:val="22"/>
                <w:lang w:val="en-GB" w:eastAsia="en-US" w:bidi="ar-SA"/>
              </w:rPr>
            </w:r>
          </w:p>
        </w:tc>
      </w:tr>
      <w:tr>
        <w:trPr/>
        <w:tc>
          <w:tcPr>
            <w:tcW w:w="14549" w:type="dxa"/>
            <w:tcBorders/>
          </w:tcPr>
          <w:p>
            <w:pPr>
              <w:pStyle w:val="Normal"/>
              <w:widowControl w:val="false"/>
              <w:spacing w:before="0" w:after="0"/>
              <w:jc w:val="start"/>
              <w:rPr>
                <w:rFonts w:ascii="Arial" w:hAnsi="Arial"/>
                <w:b/>
                <w:kern w:val="0"/>
                <w:sz w:val="22"/>
                <w:szCs w:val="22"/>
                <w:lang w:val="en-GB" w:eastAsia="en-US" w:bidi="ar-SA"/>
              </w:rPr>
            </w:pPr>
            <w:r>
              <w:rPr>
                <w:b/>
                <w:kern w:val="0"/>
                <w:sz w:val="22"/>
                <w:szCs w:val="22"/>
                <w:lang w:val="en-GB" w:eastAsia="en-US" w:bidi="ar-SA"/>
              </w:rPr>
              <w:t>Any other H&amp;S issues?</w:t>
            </w:r>
          </w:p>
          <w:p>
            <w:pPr>
              <w:pStyle w:val="Normal"/>
              <w:widowControl w:val="false"/>
              <w:spacing w:before="0" w:after="0"/>
              <w:jc w:val="start"/>
              <w:rPr>
                <w:rFonts w:ascii="Arial" w:hAnsi="Arial"/>
                <w:b/>
                <w:kern w:val="0"/>
                <w:sz w:val="22"/>
                <w:szCs w:val="22"/>
                <w:lang w:val="en-GB" w:eastAsia="en-US" w:bidi="ar-SA"/>
              </w:rPr>
            </w:pPr>
            <w:r>
              <w:rPr>
                <w:b/>
                <w:kern w:val="0"/>
                <w:sz w:val="22"/>
                <w:szCs w:val="22"/>
                <w:lang w:val="en-GB" w:eastAsia="en-US" w:bidi="ar-SA"/>
              </w:rPr>
            </w:r>
          </w:p>
          <w:p>
            <w:pPr>
              <w:pStyle w:val="Normal"/>
              <w:widowControl w:val="false"/>
              <w:numPr>
                <w:ilvl w:val="0"/>
                <w:numId w:val="2"/>
              </w:numPr>
              <w:spacing w:before="0" w:after="0"/>
              <w:jc w:val="start"/>
              <w:rPr>
                <w:rFonts w:ascii="Arial" w:hAnsi="Arial"/>
                <w:kern w:val="0"/>
                <w:sz w:val="22"/>
                <w:szCs w:val="22"/>
                <w:lang w:val="en-GB" w:eastAsia="en-US" w:bidi="ar-SA"/>
              </w:rPr>
            </w:pPr>
            <w:r>
              <w:rPr>
                <w:kern w:val="0"/>
                <w:sz w:val="22"/>
                <w:szCs w:val="22"/>
                <w:lang w:val="en-GB" w:eastAsia="en-US" w:bidi="ar-SA"/>
              </w:rPr>
              <w:t>Staff engagement and H&amp;S culture</w:t>
            </w:r>
          </w:p>
          <w:p>
            <w:pPr>
              <w:pStyle w:val="Normal"/>
              <w:widowControl w:val="false"/>
              <w:numPr>
                <w:ilvl w:val="0"/>
                <w:numId w:val="2"/>
              </w:numPr>
              <w:spacing w:before="0" w:after="0"/>
              <w:jc w:val="start"/>
              <w:rPr>
                <w:rFonts w:ascii="Arial" w:hAnsi="Arial"/>
                <w:kern w:val="0"/>
                <w:sz w:val="22"/>
                <w:szCs w:val="22"/>
                <w:lang w:val="en-GB" w:eastAsia="en-US" w:bidi="ar-SA"/>
              </w:rPr>
            </w:pPr>
            <w:r>
              <w:rPr>
                <w:kern w:val="0"/>
                <w:sz w:val="22"/>
                <w:szCs w:val="22"/>
                <w:lang w:val="en-GB" w:eastAsia="en-US" w:bidi="ar-SA"/>
              </w:rPr>
              <w:t>Hazards</w:t>
            </w:r>
          </w:p>
          <w:p>
            <w:pPr>
              <w:pStyle w:val="Normal"/>
              <w:widowControl w:val="false"/>
              <w:numPr>
                <w:ilvl w:val="0"/>
                <w:numId w:val="2"/>
              </w:numPr>
              <w:spacing w:before="0" w:after="0"/>
              <w:jc w:val="start"/>
              <w:rPr>
                <w:rFonts w:ascii="Arial" w:hAnsi="Arial"/>
                <w:kern w:val="0"/>
                <w:sz w:val="22"/>
                <w:szCs w:val="22"/>
                <w:lang w:val="en-GB" w:eastAsia="en-US" w:bidi="ar-SA"/>
              </w:rPr>
            </w:pPr>
            <w:r>
              <w:rPr>
                <w:kern w:val="0"/>
                <w:sz w:val="22"/>
                <w:szCs w:val="22"/>
                <w:lang w:val="en-GB" w:eastAsia="en-US" w:bidi="ar-SA"/>
              </w:rPr>
              <w:t>H&amp;S initiatives</w:t>
            </w:r>
          </w:p>
          <w:p>
            <w:pPr>
              <w:pStyle w:val="Normal"/>
              <w:widowControl w:val="false"/>
              <w:numPr>
                <w:ilvl w:val="0"/>
                <w:numId w:val="2"/>
              </w:numPr>
              <w:spacing w:before="0" w:after="0"/>
              <w:jc w:val="start"/>
              <w:rPr>
                <w:rFonts w:ascii="Arial" w:hAnsi="Arial"/>
                <w:kern w:val="0"/>
                <w:sz w:val="22"/>
                <w:szCs w:val="22"/>
                <w:lang w:val="en-GB" w:eastAsia="en-US" w:bidi="ar-SA"/>
              </w:rPr>
            </w:pPr>
            <w:r>
              <w:rPr>
                <w:kern w:val="0"/>
                <w:sz w:val="22"/>
                <w:szCs w:val="22"/>
                <w:lang w:val="en-GB" w:eastAsia="en-US" w:bidi="ar-SA"/>
              </w:rPr>
              <w:t>H&amp;S training needs and information</w:t>
            </w:r>
          </w:p>
          <w:p>
            <w:pPr>
              <w:pStyle w:val="Normal"/>
              <w:widowControl w:val="false"/>
              <w:numPr>
                <w:ilvl w:val="0"/>
                <w:numId w:val="2"/>
              </w:numPr>
              <w:spacing w:before="0" w:after="0"/>
              <w:jc w:val="start"/>
              <w:rPr>
                <w:rFonts w:ascii="Arial" w:hAnsi="Arial"/>
                <w:kern w:val="0"/>
                <w:sz w:val="22"/>
                <w:szCs w:val="22"/>
                <w:lang w:val="en-GB" w:eastAsia="en-US" w:bidi="ar-SA"/>
              </w:rPr>
            </w:pPr>
            <w:r>
              <w:rPr>
                <w:kern w:val="0"/>
                <w:sz w:val="22"/>
                <w:szCs w:val="22"/>
                <w:lang w:val="en-GB" w:eastAsia="en-US" w:bidi="ar-SA"/>
              </w:rPr>
              <w:t>H&amp;S strategy, goals and aims</w:t>
            </w:r>
          </w:p>
          <w:p>
            <w:pPr>
              <w:pStyle w:val="Normal"/>
              <w:widowControl w:val="false"/>
              <w:numPr>
                <w:ilvl w:val="0"/>
                <w:numId w:val="2"/>
              </w:numPr>
              <w:spacing w:before="0" w:after="0"/>
              <w:jc w:val="start"/>
              <w:rPr>
                <w:rFonts w:ascii="Arial" w:hAnsi="Arial"/>
                <w:kern w:val="0"/>
                <w:sz w:val="22"/>
                <w:szCs w:val="22"/>
                <w:lang w:val="en-GB" w:eastAsia="en-US" w:bidi="ar-SA"/>
              </w:rPr>
            </w:pPr>
            <w:r>
              <w:rPr>
                <w:kern w:val="0"/>
                <w:sz w:val="22"/>
                <w:szCs w:val="22"/>
                <w:lang w:val="en-GB" w:eastAsia="en-US" w:bidi="ar-SA"/>
              </w:rPr>
              <w:t>Any H&amp;S issues with contractors</w:t>
            </w:r>
          </w:p>
          <w:p>
            <w:pPr>
              <w:pStyle w:val="Normal"/>
              <w:widowControl w:val="false"/>
              <w:numPr>
                <w:ilvl w:val="0"/>
                <w:numId w:val="2"/>
              </w:numPr>
              <w:spacing w:before="0" w:after="0"/>
              <w:jc w:val="start"/>
              <w:rPr>
                <w:rFonts w:ascii="Arial" w:hAnsi="Arial"/>
                <w:kern w:val="0"/>
                <w:sz w:val="22"/>
                <w:szCs w:val="22"/>
                <w:lang w:val="en-GB" w:eastAsia="en-US" w:bidi="ar-SA"/>
              </w:rPr>
            </w:pPr>
            <w:r>
              <w:rPr>
                <w:kern w:val="0"/>
                <w:sz w:val="22"/>
                <w:szCs w:val="22"/>
                <w:lang w:val="en-GB" w:eastAsia="en-US" w:bidi="ar-SA"/>
              </w:rPr>
              <w:t>Emergencies</w:t>
            </w:r>
          </w:p>
        </w:tc>
      </w:tr>
      <w:tr>
        <w:trPr/>
        <w:tc>
          <w:tcPr>
            <w:tcW w:w="14549" w:type="dxa"/>
            <w:tcBorders/>
          </w:tcPr>
          <w:p>
            <w:pPr>
              <w:pStyle w:val="Normal"/>
              <w:widowControl w:val="false"/>
              <w:spacing w:before="0" w:after="0"/>
              <w:jc w:val="start"/>
              <w:rPr>
                <w:rFonts w:ascii="Arial" w:hAnsi="Arial"/>
                <w:kern w:val="0"/>
                <w:sz w:val="22"/>
                <w:szCs w:val="22"/>
                <w:lang w:val="en-GB" w:eastAsia="en-US" w:bidi="ar-SA"/>
              </w:rPr>
            </w:pPr>
            <w:r>
              <w:rPr>
                <w:kern w:val="0"/>
                <w:sz w:val="22"/>
                <w:szCs w:val="22"/>
                <w:lang w:val="en-GB" w:eastAsia="en-US" w:bidi="ar-SA"/>
              </w:rPr>
            </w:r>
          </w:p>
        </w:tc>
      </w:tr>
      <w:tr>
        <w:trPr/>
        <w:tc>
          <w:tcPr>
            <w:tcW w:w="14549" w:type="dxa"/>
            <w:tcBorders>
              <w:bottom w:val="single" w:sz="4" w:space="0" w:color="000000"/>
            </w:tcBorders>
          </w:tcPr>
          <w:p>
            <w:pPr>
              <w:pStyle w:val="Normal"/>
              <w:widowControl w:val="false"/>
              <w:spacing w:before="0" w:after="0"/>
              <w:jc w:val="start"/>
              <w:rPr>
                <w:rFonts w:ascii="Arial" w:hAnsi="Arial"/>
                <w:kern w:val="0"/>
                <w:sz w:val="22"/>
                <w:szCs w:val="22"/>
                <w:lang w:val="en-GB" w:eastAsia="en-US" w:bidi="ar-SA"/>
              </w:rPr>
            </w:pPr>
            <w:r>
              <w:rPr>
                <w:kern w:val="0"/>
                <w:sz w:val="22"/>
                <w:szCs w:val="22"/>
                <w:lang w:val="en-GB" w:eastAsia="en-US" w:bidi="ar-SA"/>
              </w:rPr>
            </w:r>
          </w:p>
        </w:tc>
      </w:tr>
      <w:tr>
        <w:trPr/>
        <w:tc>
          <w:tcPr>
            <w:tcW w:w="14549" w:type="dxa"/>
            <w:tcBorders>
              <w:top w:val="single" w:sz="4" w:space="0" w:color="000000"/>
              <w:bottom w:val="single" w:sz="4" w:space="0" w:color="000000"/>
            </w:tcBorders>
          </w:tcPr>
          <w:p>
            <w:pPr>
              <w:pStyle w:val="Normal"/>
              <w:widowControl w:val="false"/>
              <w:spacing w:before="0" w:after="0"/>
              <w:jc w:val="start"/>
              <w:rPr>
                <w:rFonts w:ascii="Arial" w:hAnsi="Arial"/>
                <w:kern w:val="0"/>
                <w:sz w:val="22"/>
                <w:szCs w:val="22"/>
                <w:lang w:val="en-GB" w:eastAsia="en-US" w:bidi="ar-SA"/>
              </w:rPr>
            </w:pPr>
            <w:r>
              <w:rPr>
                <w:kern w:val="0"/>
                <w:sz w:val="22"/>
                <w:szCs w:val="22"/>
                <w:lang w:val="en-GB" w:eastAsia="en-US" w:bidi="ar-SA"/>
              </w:rPr>
            </w:r>
          </w:p>
        </w:tc>
      </w:tr>
    </w:tbl>
    <w:p>
      <w:pPr>
        <w:pStyle w:val="Normal"/>
        <w:jc w:val="start"/>
        <w:rPr>
          <w:rFonts w:ascii="Arial" w:hAnsi="Arial"/>
          <w:sz w:val="22"/>
          <w:szCs w:val="22"/>
          <w:lang w:val="en-GB" w:eastAsia="en-US" w:bidi="ar-SA"/>
        </w:rPr>
      </w:pPr>
      <w:r>
        <w:rPr>
          <w:sz w:val="22"/>
          <w:szCs w:val="22"/>
          <w:lang w:val="en-GB" w:eastAsia="en-US" w:bidi="ar-SA"/>
        </w:rPr>
      </w:r>
    </w:p>
    <w:p>
      <w:pPr>
        <w:pStyle w:val="Normal"/>
        <w:jc w:val="center"/>
        <w:rPr>
          <w:rFonts w:ascii="Arial" w:hAnsi="Arial"/>
          <w:color w:val="C9211E"/>
          <w:sz w:val="22"/>
          <w:szCs w:val="22"/>
          <w:lang w:val="en-GB" w:eastAsia="en-US" w:bidi="ar-SA"/>
        </w:rPr>
      </w:pPr>
      <w:r>
        <w:rPr>
          <w:color w:val="C9211E"/>
          <w:sz w:val="22"/>
          <w:szCs w:val="22"/>
          <w:lang w:val="en-GB" w:eastAsia="en-US" w:bidi="ar-SA"/>
        </w:rPr>
      </w:r>
    </w:p>
    <w:p>
      <w:pPr>
        <w:pStyle w:val="Normal"/>
        <w:jc w:val="center"/>
        <w:rPr>
          <w:rFonts w:ascii="Arial" w:hAnsi="Arial"/>
          <w:b/>
          <w:color w:val="C9211E"/>
          <w:sz w:val="22"/>
          <w:szCs w:val="22"/>
          <w:lang w:val="en-GB" w:eastAsia="en-US" w:bidi="ar-SA"/>
        </w:rPr>
      </w:pPr>
      <w:r>
        <w:rPr>
          <w:b/>
          <w:color w:val="C9211E"/>
          <w:sz w:val="22"/>
          <w:szCs w:val="22"/>
          <w:lang w:val="en-GB" w:eastAsia="en-US" w:bidi="ar-SA"/>
        </w:rPr>
      </w:r>
    </w:p>
    <w:sectPr>
      <w:headerReference w:type="default" r:id="rId21"/>
      <w:headerReference w:type="first" r:id="rId22"/>
      <w:footerReference w:type="default" r:id="rId23"/>
      <w:footerReference w:type="first" r:id="rId24"/>
      <w:type w:val="nextPage"/>
      <w:pgSz w:orient="landscape" w:w="16838" w:h="11906"/>
      <w:pgMar w:left="1134" w:right="1134" w:gutter="0" w:header="1134" w:top="4384"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Times New Roman">
    <w:charset w:val="01" w:characterSet="utf-8"/>
    <w:family w:val="roman"/>
    <w:pitch w:val="variable"/>
  </w:font>
  <w:font w:name="Arial">
    <w:charset w:val="01" w:characterSet="utf-8"/>
    <w:family w:val="roman"/>
    <w:pitch w:val="variable"/>
  </w:font>
  <w:font w:name="OpenSymbol">
    <w:altName w:val="Arial Unicode MS"/>
    <w:charset w:val="02"/>
    <w:family w:val="auto"/>
    <w:pitch w:val="default"/>
  </w:font>
  <w:font w:name="DejaVu Sans">
    <w:charset w:val="01" w:characterSet="utf-8"/>
    <w:family w:val="roman"/>
    <w:pitch w:val="variable"/>
  </w:font>
  <w:font w:name="Arial">
    <w:charset w:val="01" w:characterSet="utf-8"/>
    <w:family w:val="swiss"/>
    <w:pitch w:val="default"/>
  </w:font>
  <w:font w:name="Wingdings">
    <w:charset w:val="02"/>
    <w:family w:val="auto"/>
    <w:pitch w:val="default"/>
  </w:font>
  <w:font w:name="Courier New">
    <w:charset w:val="01"/>
    <w:family w:val="modern"/>
    <w:pitch w:val="fixed"/>
  </w:font>
  <w:font w:name="Symbol">
    <w:charset w:val="02"/>
    <w:family w:val="auto"/>
    <w:pitch w:val="default"/>
  </w:font>
  <w:font w:name="OpenSymbol">
    <w:altName w:val="Arial Unicode MS"/>
    <w:charset w:val="01"/>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tabs>
        <w:tab w:val="center" w:pos="4153" w:leader="none"/>
        <w:tab w:val="left" w:pos="7938" w:leader="none"/>
        <w:tab w:val="right" w:pos="8306" w:leader="none"/>
      </w:tabs>
      <w:rPr>
        <w:szCs w:val="16"/>
      </w:rPr>
    </w:pPr>
    <w:r>
      <w:rPr>
        <w:szCs w:val="16"/>
      </w:rPr>
    </w:r>
  </w:p>
  <w:p>
    <w:pPr>
      <w:pStyle w:val="Footer"/>
      <w:tabs>
        <w:tab w:val="center" w:pos="4153" w:leader="none"/>
        <w:tab w:val="right" w:pos="8306" w:leader="none"/>
        <w:tab w:val="left" w:pos="8789" w:leader="none"/>
      </w:tabs>
      <w:jc w:val="start"/>
      <w:rPr/>
    </w:pPr>
    <w:r>
      <w:rPr/>
      <w:fldChar w:fldCharType="begin"/>
    </w:r>
    <w:r>
      <w:rPr/>
      <w:instrText xml:space="preserve"> FILENAME </w:instrText>
    </w:r>
    <w:r>
      <w:rPr/>
      <w:fldChar w:fldCharType="separate"/>
    </w:r>
    <w:r>
      <w:rPr/>
      <w:t>ROZevents template Health and Safety Policy.odt</w:t>
    </w:r>
    <w:r>
      <w:rPr/>
      <w:fldChar w:fldCharType="end"/>
    </w:r>
  </w:p>
  <w:p>
    <w:pPr>
      <w:pStyle w:val="Footer"/>
      <w:rPr/>
    </w:pPr>
    <w:r>
      <w:rPr/>
      <w:fldChar w:fldCharType="begin"/>
    </w:r>
    <w:r>
      <w:rPr/>
      <w:instrText xml:space="preserve"> DATE \@"d/MM/yy" </w:instrText>
    </w:r>
    <w:r>
      <w:rPr/>
      <w:fldChar w:fldCharType="separate"/>
    </w:r>
    <w:r>
      <w:rPr/>
      <w:t>5/02/25</w:t>
    </w:r>
    <w:r>
      <w:rPr/>
      <w:fldChar w:fldCharType="end"/>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tabs>
        <w:tab w:val="center" w:pos="4153" w:leader="none"/>
        <w:tab w:val="left" w:pos="7938" w:leader="none"/>
        <w:tab w:val="right" w:pos="8306" w:leader="none"/>
      </w:tabs>
      <w:rPr>
        <w:szCs w:val="16"/>
      </w:rPr>
    </w:pPr>
    <w:r>
      <w:rPr>
        <w:szCs w:val="16"/>
      </w:rPr>
    </w:r>
  </w:p>
  <w:p>
    <w:pPr>
      <w:pStyle w:val="Footer"/>
      <w:tabs>
        <w:tab w:val="center" w:pos="4153" w:leader="none"/>
        <w:tab w:val="right" w:pos="8306" w:leader="none"/>
        <w:tab w:val="left" w:pos="8789" w:leader="none"/>
      </w:tabs>
      <w:jc w:val="start"/>
      <w:rPr/>
    </w:pPr>
    <w:r>
      <w:rPr/>
      <w:fldChar w:fldCharType="begin"/>
    </w:r>
    <w:r>
      <w:rPr/>
      <w:instrText xml:space="preserve"> FILENAME </w:instrText>
    </w:r>
    <w:r>
      <w:rPr/>
      <w:fldChar w:fldCharType="separate"/>
    </w:r>
    <w:r>
      <w:rPr/>
      <w:t>ROZevents template Health and Safety Policy.odt</w:t>
    </w:r>
    <w:r>
      <w:rPr/>
      <w:fldChar w:fldCharType="end"/>
    </w:r>
  </w:p>
  <w:p>
    <w:pPr>
      <w:pStyle w:val="Footer"/>
      <w:rPr/>
    </w:pPr>
    <w:r>
      <w:rPr/>
      <w:fldChar w:fldCharType="begin"/>
    </w:r>
    <w:r>
      <w:rPr/>
      <w:instrText xml:space="preserve"> DATE \@"d/MM/yy" </w:instrText>
    </w:r>
    <w:r>
      <w:rPr/>
      <w:fldChar w:fldCharType="separate"/>
    </w:r>
    <w:r>
      <w:rPr/>
      <w:t>5/02/25</w:t>
    </w:r>
    <w:r>
      <w:rPr/>
      <w:fldChar w:fldCharType="end"/>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tabs>
        <w:tab w:val="center" w:pos="4153" w:leader="none"/>
        <w:tab w:val="left" w:pos="7938" w:leader="none"/>
        <w:tab w:val="right" w:pos="8306" w:leader="none"/>
      </w:tabs>
      <w:rPr>
        <w:szCs w:val="16"/>
      </w:rPr>
    </w:pPr>
    <w:r>
      <w:rPr>
        <w:szCs w:val="16"/>
      </w:rPr>
    </w:r>
  </w:p>
  <w:p>
    <w:pPr>
      <w:pStyle w:val="Footer"/>
      <w:tabs>
        <w:tab w:val="center" w:pos="4153" w:leader="none"/>
        <w:tab w:val="right" w:pos="8306" w:leader="none"/>
        <w:tab w:val="left" w:pos="8789" w:leader="none"/>
      </w:tabs>
      <w:jc w:val="start"/>
      <w:rPr/>
    </w:pPr>
    <w:r>
      <w:rPr/>
      <w:fldChar w:fldCharType="begin"/>
    </w:r>
    <w:r>
      <w:rPr/>
      <w:instrText xml:space="preserve"> FILENAME </w:instrText>
    </w:r>
    <w:r>
      <w:rPr/>
      <w:fldChar w:fldCharType="separate"/>
    </w:r>
    <w:r>
      <w:rPr/>
      <w:t>ROZevents template Health and Safety Policy.odt</w:t>
    </w:r>
    <w:r>
      <w:rPr/>
      <w:fldChar w:fldCharType="end"/>
    </w:r>
  </w:p>
  <w:p>
    <w:pPr>
      <w:pStyle w:val="Footer"/>
      <w:rPr/>
    </w:pPr>
    <w:r>
      <w:rPr/>
      <w:fldChar w:fldCharType="begin"/>
    </w:r>
    <w:r>
      <w:rPr/>
      <w:instrText xml:space="preserve"> DATE \@"d/MM/yy" </w:instrText>
    </w:r>
    <w:r>
      <w:rPr/>
      <w:fldChar w:fldCharType="separate"/>
    </w:r>
    <w:r>
      <w:rPr/>
      <w:t>5/02/25</w:t>
    </w:r>
    <w:r>
      <w:rPr/>
      <w:fldChar w:fldCharType="end"/>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pPr>
    <w:r>
      <w:rPr/>
      <w:drawing>
        <wp:anchor behindDoc="1" distT="0" distB="0" distL="0" distR="0" simplePos="0" locked="0" layoutInCell="0" allowOverlap="1" relativeHeight="25">
          <wp:simplePos x="0" y="0"/>
          <wp:positionH relativeFrom="column">
            <wp:align>center</wp:align>
          </wp:positionH>
          <wp:positionV relativeFrom="paragraph">
            <wp:posOffset>635</wp:posOffset>
          </wp:positionV>
          <wp:extent cx="3392170" cy="1157605"/>
          <wp:effectExtent l="0" t="0" r="0" b="0"/>
          <wp:wrapSquare wrapText="largest"/>
          <wp:docPr id="2" name="Image2"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title=""/>
                  <pic:cNvPicPr>
                    <a:picLocks noChangeAspect="1" noChangeArrowheads="1"/>
                  </pic:cNvPicPr>
                </pic:nvPicPr>
                <pic:blipFill>
                  <a:blip r:embed="rId1"/>
                  <a:srcRect l="-159" t="-558" r="-159" b="-558"/>
                  <a:stretch>
                    <a:fillRect/>
                  </a:stretch>
                </pic:blipFill>
                <pic:spPr bwMode="auto">
                  <a:xfrm>
                    <a:off x="0" y="0"/>
                    <a:ext cx="3392170" cy="1157605"/>
                  </a:xfrm>
                  <a:prstGeom prst="rect">
                    <a:avLst/>
                  </a:prstGeom>
                </pic:spPr>
              </pic:pic>
            </a:graphicData>
          </a:graphic>
        </wp:anchor>
      </w:drawing>
    </w:r>
  </w:p>
  <w:p>
    <w:pPr>
      <w:pStyle w:val="Header"/>
      <w:rPr/>
    </w:pPr>
    <w:r>
      <w:rPr/>
    </w:r>
  </w:p>
  <w:p>
    <w:pPr>
      <w:pStyle w:val="Header"/>
      <w:rPr/>
    </w:pPr>
    <w:r>
      <w:rPr/>
    </w:r>
  </w:p>
  <w:p>
    <w:pPr>
      <w:pStyle w:val="Header"/>
      <w:rPr/>
    </w:pPr>
    <w:r>
      <w:rPr/>
    </w:r>
  </w:p>
  <w:p>
    <w:pPr>
      <w:pStyle w:val="Header"/>
      <w:rPr/>
    </w:pPr>
    <w:r>
      <w:rPr/>
    </w:r>
  </w:p>
  <w:p>
    <w:pPr>
      <w:pStyle w:val="Header"/>
      <w:rPr/>
    </w:pPr>
    <w:r>
      <w:rPr/>
    </w:r>
  </w:p>
  <w:p>
    <w:pPr>
      <w:pStyle w:val="Header"/>
      <w:rPr/>
    </w:pPr>
    <w:r>
      <w:rPr/>
    </w:r>
  </w:p>
  <w:p>
    <w:pPr>
      <w:pStyle w:val="Normal"/>
      <w:jc w:val="center"/>
      <w:rPr>
        <w:rFonts w:ascii="Arial" w:hAnsi="Arial"/>
        <w:lang w:val="en-GB" w:eastAsia="en-US" w:bidi="ar-SA"/>
      </w:rPr>
    </w:pPr>
    <w:r>
      <w:rPr>
        <w:b/>
        <w:sz w:val="22"/>
        <w:szCs w:val="22"/>
        <w:lang w:val="en-GB" w:eastAsia="en-US" w:bidi="ar-SA"/>
      </w:rPr>
      <w:t>Health, Safety and Risk Management Policy (HSRMP)</w:t>
    </w:r>
  </w:p>
  <w:p>
    <w:pPr>
      <w:pStyle w:val="Normal"/>
      <w:jc w:val="center"/>
      <w:rPr>
        <w:rFonts w:ascii="Arial" w:hAnsi="Arial"/>
        <w:lang w:val="en-GB" w:eastAsia="en-US" w:bidi="ar-SA"/>
      </w:rPr>
    </w:pPr>
    <w:r>
      <w:rPr>
        <w:b/>
        <w:sz w:val="22"/>
        <w:szCs w:val="22"/>
        <w:lang w:val="en-GB" w:eastAsia="en-US" w:bidi="ar-SA"/>
      </w:rPr>
      <w:t xml:space="preserve">for </w:t>
    </w:r>
    <w:r>
      <w:rPr>
        <w:rFonts w:eastAsia="Times New Roman" w:cs="Times New Roman"/>
        <w:b/>
        <w:color w:val="auto"/>
        <w:sz w:val="22"/>
        <w:szCs w:val="22"/>
        <w:lang w:val="en-GB" w:eastAsia="en-US" w:bidi="ar-SA"/>
      </w:rPr>
      <w:t>Rotary Meetings and Events</w:t>
    </w:r>
  </w:p>
  <w:p>
    <w:pPr>
      <w:pStyle w:val="Normal"/>
      <w:jc w:val="center"/>
      <w:rPr>
        <w:rFonts w:ascii="Arial" w:hAnsi="Arial" w:eastAsia="Times New Roman" w:cs="Times New Roman"/>
        <w:b/>
        <w:color w:val="auto"/>
        <w:sz w:val="22"/>
        <w:szCs w:val="22"/>
        <w:lang w:val="en-GB" w:eastAsia="en-US" w:bidi="ar-SA"/>
      </w:rPr>
    </w:pPr>
    <w:r>
      <w:rPr>
        <w:rFonts w:eastAsia="Times New Roman" w:cs="Times New Roman"/>
        <w:b/>
        <w:color w:val="auto"/>
        <w:sz w:val="22"/>
        <w:szCs w:val="22"/>
        <w:lang w:val="en-GB" w:eastAsia="en-US" w:bidi="ar-SA"/>
      </w:rPr>
      <w:t>in New Zealand</w:t>
    </w:r>
  </w:p>
  <w:p>
    <w:pPr>
      <w:pStyle w:val="Normal"/>
      <w:jc w:val="center"/>
      <w:rPr>
        <w:rFonts w:ascii="Arial" w:hAnsi="Arial" w:eastAsia="Times New Roman" w:cs="Times New Roman"/>
        <w:b/>
        <w:color w:val="auto"/>
        <w:sz w:val="22"/>
        <w:szCs w:val="22"/>
        <w:lang w:val="en-GB" w:eastAsia="en-US" w:bidi="ar-SA"/>
      </w:rPr>
    </w:pPr>
    <w:r>
      <w:rPr>
        <w:rFonts w:eastAsia="Times New Roman" w:cs="Times New Roman"/>
        <w:b/>
        <w:color w:val="auto"/>
        <w:sz w:val="22"/>
        <w:szCs w:val="22"/>
        <w:lang w:val="en-GB" w:eastAsia="en-US" w:bidi="ar-SA"/>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0" distR="0" simplePos="0" locked="0" layoutInCell="0" allowOverlap="1" relativeHeight="26">
          <wp:simplePos x="0" y="0"/>
          <wp:positionH relativeFrom="column">
            <wp:posOffset>1345565</wp:posOffset>
          </wp:positionH>
          <wp:positionV relativeFrom="paragraph">
            <wp:posOffset>152400</wp:posOffset>
          </wp:positionV>
          <wp:extent cx="3392170" cy="1157605"/>
          <wp:effectExtent l="0" t="0" r="0" b="0"/>
          <wp:wrapTopAndBottom/>
          <wp:docPr id="3" name="Image5"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5" descr="" title=""/>
                  <pic:cNvPicPr>
                    <a:picLocks noChangeAspect="1" noChangeArrowheads="1"/>
                  </pic:cNvPicPr>
                </pic:nvPicPr>
                <pic:blipFill>
                  <a:blip r:embed="rId1"/>
                  <a:srcRect l="-159" t="-558" r="-159" b="-558"/>
                  <a:stretch>
                    <a:fillRect/>
                  </a:stretch>
                </pic:blipFill>
                <pic:spPr bwMode="auto">
                  <a:xfrm>
                    <a:off x="0" y="0"/>
                    <a:ext cx="3392170" cy="1157605"/>
                  </a:xfrm>
                  <a:prstGeom prst="rect">
                    <a:avLst/>
                  </a:prstGeom>
                </pic:spPr>
              </pic:pic>
            </a:graphicData>
          </a:graphic>
        </wp:anchor>
      </w:drawing>
    </w:r>
  </w:p>
  <w:p>
    <w:pPr>
      <w:pStyle w:val="Header"/>
      <w:rPr/>
    </w:pPr>
    <w:r>
      <w:rPr/>
    </w:r>
  </w:p>
  <w:p>
    <w:pPr>
      <w:pStyle w:val="Header"/>
      <w:rPr/>
    </w:pPr>
    <w:r>
      <w:rPr/>
    </w:r>
  </w:p>
  <w:p>
    <w:pPr>
      <w:pStyle w:val="Header"/>
      <w:rPr/>
    </w:pPr>
    <w:r>
      <w:rPr/>
    </w:r>
  </w:p>
  <w:p>
    <w:pPr>
      <w:pStyle w:val="Header"/>
      <w:rPr/>
    </w:pPr>
    <w:r>
      <w:rPr/>
    </w:r>
  </w:p>
  <w:p>
    <w:pPr>
      <w:pStyle w:val="Header"/>
      <w:rPr/>
    </w:pPr>
    <w:r>
      <w:rPr/>
    </w:r>
  </w:p>
  <w:p>
    <w:pPr>
      <w:pStyle w:val="Header"/>
      <w:rPr/>
    </w:pPr>
    <w:r>
      <w:rPr/>
    </w:r>
  </w:p>
  <w:p>
    <w:pPr>
      <w:pStyle w:val="Header"/>
      <w:rPr/>
    </w:pPr>
    <w:r>
      <w:rPr/>
    </w:r>
  </w:p>
  <w:p>
    <w:pPr>
      <w:pStyle w:val="Normal"/>
      <w:jc w:val="center"/>
      <w:rPr>
        <w:rFonts w:ascii="Arial" w:hAnsi="Arial"/>
        <w:lang w:val="en-GB" w:eastAsia="en-US" w:bidi="ar-SA"/>
      </w:rPr>
    </w:pPr>
    <w:r>
      <w:rPr>
        <w:b/>
        <w:sz w:val="22"/>
        <w:szCs w:val="22"/>
        <w:lang w:val="en-GB" w:eastAsia="en-US" w:bidi="ar-SA"/>
      </w:rPr>
      <w:t>Health, Safety and Risk Management Policy</w:t>
    </w:r>
  </w:p>
  <w:p>
    <w:pPr>
      <w:pStyle w:val="Normal"/>
      <w:jc w:val="center"/>
      <w:rPr>
        <w:rFonts w:ascii="Arial" w:hAnsi="Arial"/>
        <w:lang w:val="en-GB" w:eastAsia="en-US" w:bidi="ar-SA"/>
      </w:rPr>
    </w:pPr>
    <w:r>
      <w:rPr>
        <w:b/>
        <w:sz w:val="22"/>
        <w:szCs w:val="22"/>
        <w:lang w:val="en-GB" w:eastAsia="en-US" w:bidi="ar-SA"/>
      </w:rPr>
      <w:t xml:space="preserve">for </w:t>
    </w:r>
    <w:r>
      <w:rPr>
        <w:rFonts w:eastAsia="Times New Roman" w:cs="Times New Roman"/>
        <w:b/>
        <w:color w:val="auto"/>
        <w:sz w:val="22"/>
        <w:szCs w:val="22"/>
        <w:lang w:val="en-GB" w:eastAsia="en-US" w:bidi="ar-SA"/>
      </w:rPr>
      <w:t>Rotary Meetings and Events</w:t>
    </w:r>
  </w:p>
  <w:p>
    <w:pPr>
      <w:pStyle w:val="Normal"/>
      <w:jc w:val="center"/>
      <w:rPr>
        <w:rFonts w:ascii="Arial" w:hAnsi="Arial" w:eastAsia="Times New Roman" w:cs="Times New Roman"/>
        <w:b/>
        <w:color w:val="auto"/>
        <w:sz w:val="22"/>
        <w:szCs w:val="22"/>
        <w:lang w:val="en-GB" w:eastAsia="en-US" w:bidi="ar-SA"/>
      </w:rPr>
    </w:pPr>
    <w:r>
      <w:rPr>
        <w:rFonts w:eastAsia="Times New Roman" w:cs="Times New Roman"/>
        <w:b/>
        <w:color w:val="auto"/>
        <w:sz w:val="22"/>
        <w:szCs w:val="22"/>
        <w:lang w:val="en-GB" w:eastAsia="en-US" w:bidi="ar-SA"/>
      </w:rPr>
      <w:t>in New Zealand and the Pacific</w:t>
    </w:r>
  </w:p>
  <w:p>
    <w:pPr>
      <w:pStyle w:val="Normal"/>
      <w:jc w:val="center"/>
      <w:rPr>
        <w:rFonts w:ascii="Arial" w:hAnsi="Arial" w:eastAsia="Times New Roman" w:cs="Times New Roman"/>
        <w:b/>
        <w:color w:val="auto"/>
        <w:sz w:val="22"/>
        <w:szCs w:val="22"/>
        <w:lang w:val="en-GB" w:eastAsia="en-US" w:bidi="ar-SA"/>
      </w:rPr>
    </w:pPr>
    <w:r>
      <w:rPr>
        <w:rFonts w:eastAsia="Times New Roman" w:cs="Times New Roman"/>
        <w:b/>
        <w:color w:val="auto"/>
        <w:sz w:val="22"/>
        <w:szCs w:val="22"/>
        <w:lang w:val="en-GB" w:eastAsia="en-US" w:bidi="ar-SA"/>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end"/>
      <w:rPr/>
    </w:pPr>
    <w:r>
      <w:rPr/>
    </w:r>
  </w:p>
  <w:p>
    <w:pPr>
      <w:pStyle w:val="Header"/>
      <w:rPr/>
    </w:pPr>
    <w:r>
      <w:rPr/>
      <w:drawing>
        <wp:anchor behindDoc="1" distT="0" distB="0" distL="0" distR="0" simplePos="0" locked="0" layoutInCell="0" allowOverlap="1" relativeHeight="6">
          <wp:simplePos x="0" y="0"/>
          <wp:positionH relativeFrom="column">
            <wp:posOffset>1345565</wp:posOffset>
          </wp:positionH>
          <wp:positionV relativeFrom="paragraph">
            <wp:posOffset>152400</wp:posOffset>
          </wp:positionV>
          <wp:extent cx="3392170" cy="1157605"/>
          <wp:effectExtent l="0" t="0" r="0" b="0"/>
          <wp:wrapTopAndBottom/>
          <wp:docPr id="4" name="Image3"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 descr="" title=""/>
                  <pic:cNvPicPr>
                    <a:picLocks noChangeAspect="1" noChangeArrowheads="1"/>
                  </pic:cNvPicPr>
                </pic:nvPicPr>
                <pic:blipFill>
                  <a:blip r:embed="rId1"/>
                  <a:srcRect l="-159" t="-558" r="-159" b="-558"/>
                  <a:stretch>
                    <a:fillRect/>
                  </a:stretch>
                </pic:blipFill>
                <pic:spPr bwMode="auto">
                  <a:xfrm>
                    <a:off x="0" y="0"/>
                    <a:ext cx="3392170" cy="1157605"/>
                  </a:xfrm>
                  <a:prstGeom prst="rect">
                    <a:avLst/>
                  </a:prstGeom>
                </pic:spPr>
              </pic:pic>
            </a:graphicData>
          </a:graphic>
        </wp:anchor>
      </w:drawing>
    </w:r>
  </w:p>
  <w:p>
    <w:pPr>
      <w:pStyle w:val="Header"/>
      <w:rPr/>
    </w:pPr>
    <w:r>
      <w:rPr/>
    </w:r>
  </w:p>
  <w:p>
    <w:pPr>
      <w:pStyle w:val="Header"/>
      <w:rPr/>
    </w:pPr>
    <w:r>
      <w:rPr/>
    </w:r>
  </w:p>
  <w:p>
    <w:pPr>
      <w:pStyle w:val="Header"/>
      <w:rPr/>
    </w:pPr>
    <w:r>
      <w:rPr/>
    </w:r>
  </w:p>
  <w:p>
    <w:pPr>
      <w:pStyle w:val="Header"/>
      <w:rPr/>
    </w:pPr>
    <w:r>
      <w:rPr/>
    </w:r>
  </w:p>
  <w:p>
    <w:pPr>
      <w:pStyle w:val="Header"/>
      <w:rPr/>
    </w:pPr>
    <w:r>
      <w:rPr/>
    </w:r>
  </w:p>
  <w:p>
    <w:pPr>
      <w:pStyle w:val="Header"/>
      <w:rPr/>
    </w:pPr>
    <w:r>
      <w:rPr/>
    </w:r>
  </w:p>
  <w:p>
    <w:pPr>
      <w:pStyle w:val="Header"/>
      <w:rPr/>
    </w:pPr>
    <w:r>
      <w:rPr/>
    </w:r>
  </w:p>
  <w:p>
    <w:pPr>
      <w:pStyle w:val="Normal"/>
      <w:jc w:val="center"/>
      <w:rPr>
        <w:rFonts w:ascii="Arial" w:hAnsi="Arial"/>
        <w:lang w:val="en-GB" w:eastAsia="en-US" w:bidi="ar-SA"/>
      </w:rPr>
    </w:pPr>
    <w:r>
      <w:rPr>
        <w:b/>
        <w:sz w:val="22"/>
        <w:szCs w:val="22"/>
        <w:lang w:val="en-GB" w:eastAsia="en-US" w:bidi="ar-SA"/>
      </w:rPr>
      <w:t>Health, Safety and Risk Management Policy</w:t>
    </w:r>
  </w:p>
  <w:p>
    <w:pPr>
      <w:pStyle w:val="Normal"/>
      <w:jc w:val="center"/>
      <w:rPr>
        <w:rFonts w:ascii="Arial" w:hAnsi="Arial"/>
        <w:lang w:val="en-GB" w:eastAsia="en-US" w:bidi="ar-SA"/>
      </w:rPr>
    </w:pPr>
    <w:r>
      <w:rPr>
        <w:b/>
        <w:sz w:val="22"/>
        <w:szCs w:val="22"/>
        <w:lang w:val="en-GB" w:eastAsia="en-US" w:bidi="ar-SA"/>
      </w:rPr>
      <w:t xml:space="preserve">for </w:t>
    </w:r>
    <w:r>
      <w:rPr>
        <w:rFonts w:eastAsia="Times New Roman" w:cs="Times New Roman"/>
        <w:b/>
        <w:color w:val="auto"/>
        <w:sz w:val="22"/>
        <w:szCs w:val="22"/>
        <w:lang w:val="en-GB" w:eastAsia="en-US" w:bidi="ar-SA"/>
      </w:rPr>
      <w:t>Rotary Meetings and Events</w:t>
    </w:r>
  </w:p>
  <w:p>
    <w:pPr>
      <w:pStyle w:val="Normal"/>
      <w:jc w:val="center"/>
      <w:rPr>
        <w:rFonts w:ascii="Arial" w:hAnsi="Arial" w:eastAsia="Times New Roman" w:cs="Times New Roman"/>
        <w:b/>
        <w:color w:val="auto"/>
        <w:sz w:val="22"/>
        <w:szCs w:val="22"/>
        <w:lang w:val="en-GB" w:eastAsia="en-US" w:bidi="ar-SA"/>
      </w:rPr>
    </w:pPr>
    <w:r>
      <w:rPr>
        <w:rFonts w:eastAsia="Times New Roman" w:cs="Times New Roman"/>
        <w:b/>
        <w:color w:val="auto"/>
        <w:sz w:val="22"/>
        <w:szCs w:val="22"/>
        <w:lang w:val="en-GB" w:eastAsia="en-US" w:bidi="ar-SA"/>
      </w:rPr>
      <w:t>in New Zealand and the Pacific</w:t>
    </w:r>
  </w:p>
  <w:p>
    <w:pPr>
      <w:pStyle w:val="Normal"/>
      <w:jc w:val="center"/>
      <w:rPr>
        <w:rFonts w:ascii="Arial" w:hAnsi="Arial" w:eastAsia="Times New Roman" w:cs="Times New Roman"/>
        <w:b/>
        <w:color w:val="auto"/>
        <w:sz w:val="22"/>
        <w:szCs w:val="22"/>
        <w:lang w:val="en-GB" w:eastAsia="en-US" w:bidi="ar-SA"/>
      </w:rPr>
    </w:pPr>
    <w:r>
      <w:rPr>
        <w:rFonts w:eastAsia="Times New Roman" w:cs="Times New Roman"/>
        <w:b/>
        <w:color w:val="auto"/>
        <w:sz w:val="22"/>
        <w:szCs w:val="22"/>
        <w:lang w:val="en-GB" w:eastAsia="en-US" w:bidi="ar-SA"/>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0" distR="0" simplePos="0" locked="0" layoutInCell="0" allowOverlap="1" relativeHeight="5">
          <wp:simplePos x="0" y="0"/>
          <wp:positionH relativeFrom="column">
            <wp:posOffset>1450340</wp:posOffset>
          </wp:positionH>
          <wp:positionV relativeFrom="paragraph">
            <wp:posOffset>152400</wp:posOffset>
          </wp:positionV>
          <wp:extent cx="3392170" cy="1157605"/>
          <wp:effectExtent l="0" t="0" r="0" b="0"/>
          <wp:wrapTopAndBottom/>
          <wp:docPr id="5" name="Image7"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7" descr="" title=""/>
                  <pic:cNvPicPr>
                    <a:picLocks noChangeAspect="1" noChangeArrowheads="1"/>
                  </pic:cNvPicPr>
                </pic:nvPicPr>
                <pic:blipFill>
                  <a:blip r:embed="rId1"/>
                  <a:srcRect l="-159" t="-558" r="-159" b="-558"/>
                  <a:stretch>
                    <a:fillRect/>
                  </a:stretch>
                </pic:blipFill>
                <pic:spPr bwMode="auto">
                  <a:xfrm>
                    <a:off x="0" y="0"/>
                    <a:ext cx="3392170" cy="1157605"/>
                  </a:xfrm>
                  <a:prstGeom prst="rect">
                    <a:avLst/>
                  </a:prstGeom>
                </pic:spPr>
              </pic:pic>
            </a:graphicData>
          </a:graphic>
        </wp:anchor>
      </w:drawing>
    </w:r>
  </w:p>
  <w:p>
    <w:pPr>
      <w:pStyle w:val="Header"/>
      <w:rPr/>
    </w:pPr>
    <w:r>
      <w:rPr/>
    </w:r>
  </w:p>
  <w:p>
    <w:pPr>
      <w:pStyle w:val="Header"/>
      <w:rPr/>
    </w:pPr>
    <w:r>
      <w:rPr/>
    </w:r>
  </w:p>
  <w:p>
    <w:pPr>
      <w:pStyle w:val="Header"/>
      <w:rPr/>
    </w:pPr>
    <w:r>
      <w:rPr/>
    </w:r>
  </w:p>
  <w:p>
    <w:pPr>
      <w:pStyle w:val="Header"/>
      <w:rPr/>
    </w:pPr>
    <w:r>
      <w:rPr/>
    </w:r>
  </w:p>
  <w:p>
    <w:pPr>
      <w:pStyle w:val="Header"/>
      <w:rPr/>
    </w:pPr>
    <w:r>
      <w:rPr/>
    </w:r>
  </w:p>
  <w:p>
    <w:pPr>
      <w:pStyle w:val="Header"/>
      <w:rPr/>
    </w:pPr>
    <w:r>
      <w:rPr/>
    </w:r>
  </w:p>
  <w:p>
    <w:pPr>
      <w:pStyle w:val="Header"/>
      <w:rPr/>
    </w:pPr>
    <w:r>
      <w:rPr/>
    </w:r>
  </w:p>
  <w:p>
    <w:pPr>
      <w:pStyle w:val="Normal"/>
      <w:jc w:val="center"/>
      <w:rPr>
        <w:rFonts w:ascii="Arial" w:hAnsi="Arial"/>
        <w:lang w:val="en-GB" w:eastAsia="en-US" w:bidi="ar-SA"/>
      </w:rPr>
    </w:pPr>
    <w:r>
      <w:rPr>
        <w:b/>
        <w:sz w:val="22"/>
        <w:szCs w:val="22"/>
        <w:lang w:val="en-GB" w:eastAsia="en-US" w:bidi="ar-SA"/>
      </w:rPr>
      <w:t>Health, Safety and Risk Management Policy</w:t>
    </w:r>
  </w:p>
  <w:p>
    <w:pPr>
      <w:pStyle w:val="Normal"/>
      <w:jc w:val="center"/>
      <w:rPr>
        <w:rFonts w:ascii="Arial" w:hAnsi="Arial"/>
        <w:lang w:val="en-GB" w:eastAsia="en-US" w:bidi="ar-SA"/>
      </w:rPr>
    </w:pPr>
    <w:r>
      <w:rPr>
        <w:b/>
        <w:sz w:val="22"/>
        <w:szCs w:val="22"/>
        <w:lang w:val="en-GB" w:eastAsia="en-US" w:bidi="ar-SA"/>
      </w:rPr>
      <w:t xml:space="preserve">for </w:t>
    </w:r>
    <w:r>
      <w:rPr>
        <w:rFonts w:eastAsia="Times New Roman" w:cs="Times New Roman"/>
        <w:b/>
        <w:color w:val="auto"/>
        <w:sz w:val="22"/>
        <w:szCs w:val="22"/>
        <w:lang w:val="en-GB" w:eastAsia="en-US" w:bidi="ar-SA"/>
      </w:rPr>
      <w:t>Rotary Meetings and Events</w:t>
    </w:r>
  </w:p>
  <w:p>
    <w:pPr>
      <w:pStyle w:val="Normal"/>
      <w:jc w:val="center"/>
      <w:rPr>
        <w:rFonts w:ascii="Arial" w:hAnsi="Arial" w:eastAsia="Times New Roman" w:cs="Times New Roman"/>
        <w:b/>
        <w:color w:val="auto"/>
        <w:sz w:val="22"/>
        <w:szCs w:val="22"/>
        <w:lang w:val="en-GB" w:eastAsia="en-US" w:bidi="ar-SA"/>
      </w:rPr>
    </w:pPr>
    <w:r>
      <w:rPr>
        <w:rFonts w:eastAsia="Times New Roman" w:cs="Times New Roman"/>
        <w:b/>
        <w:color w:val="auto"/>
        <w:sz w:val="22"/>
        <w:szCs w:val="22"/>
        <w:lang w:val="en-GB" w:eastAsia="en-US" w:bidi="ar-SA"/>
      </w:rPr>
      <w:t>in New Zealand and the Pacific</w:t>
    </w:r>
  </w:p>
  <w:p>
    <w:pPr>
      <w:pStyle w:val="Normal"/>
      <w:jc w:val="center"/>
      <w:rPr>
        <w:rFonts w:ascii="Arial" w:hAnsi="Arial" w:eastAsia="Times New Roman" w:cs="Times New Roman"/>
        <w:b/>
        <w:color w:val="auto"/>
        <w:sz w:val="22"/>
        <w:szCs w:val="22"/>
        <w:lang w:val="en-GB" w:eastAsia="en-US" w:bidi="ar-SA"/>
      </w:rPr>
    </w:pPr>
    <w:r>
      <w:rPr>
        <w:rFonts w:eastAsia="Times New Roman" w:cs="Times New Roman"/>
        <w:b/>
        <w:color w:val="auto"/>
        <w:sz w:val="22"/>
        <w:szCs w:val="22"/>
        <w:lang w:val="en-GB" w:eastAsia="en-US" w:bidi="ar-SA"/>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0" distR="0" simplePos="0" locked="0" layoutInCell="0" allowOverlap="1" relativeHeight="9">
          <wp:simplePos x="0" y="0"/>
          <wp:positionH relativeFrom="column">
            <wp:posOffset>2512695</wp:posOffset>
          </wp:positionH>
          <wp:positionV relativeFrom="paragraph">
            <wp:posOffset>105410</wp:posOffset>
          </wp:positionV>
          <wp:extent cx="3750945" cy="899795"/>
          <wp:effectExtent l="0" t="0" r="0" b="0"/>
          <wp:wrapTopAndBottom/>
          <wp:docPr id="6" name="Image6 Copy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Copy 1" descr="" title=""/>
                  <pic:cNvPicPr>
                    <a:picLocks noChangeAspect="1" noChangeArrowheads="1"/>
                  </pic:cNvPicPr>
                </pic:nvPicPr>
                <pic:blipFill>
                  <a:blip r:embed="rId1"/>
                  <a:srcRect l="-212" t="-741" r="-212" b="-741"/>
                  <a:stretch>
                    <a:fillRect/>
                  </a:stretch>
                </pic:blipFill>
                <pic:spPr bwMode="auto">
                  <a:xfrm>
                    <a:off x="0" y="0"/>
                    <a:ext cx="3750945" cy="899795"/>
                  </a:xfrm>
                  <a:prstGeom prst="rect">
                    <a:avLst/>
                  </a:prstGeom>
                  <a:ln w="9525">
                    <a:solidFill>
                      <a:srgbClr val="2A6099"/>
                    </a:solidFill>
                  </a:ln>
                </pic:spPr>
              </pic:pic>
            </a:graphicData>
          </a:graphic>
        </wp:anchor>
      </w:drawing>
    </w:r>
  </w:p>
  <w:p>
    <w:pPr>
      <w:pStyle w:val="Header"/>
      <w:rPr/>
    </w:pPr>
    <w:r>
      <w:rPr/>
    </w:r>
  </w:p>
  <w:p>
    <w:pPr>
      <w:pStyle w:val="Header"/>
      <w:rPr/>
    </w:pPr>
    <w:r>
      <w:rPr/>
    </w:r>
  </w:p>
  <w:p>
    <w:pPr>
      <w:pStyle w:val="Header"/>
      <w:rPr/>
    </w:pPr>
    <w:r>
      <w:rPr/>
    </w:r>
  </w:p>
  <w:p>
    <w:pPr>
      <w:pStyle w:val="Header"/>
      <w:rPr/>
    </w:pPr>
    <w:r>
      <w:rPr/>
    </w:r>
  </w:p>
  <w:p>
    <w:pPr>
      <w:pStyle w:val="Header"/>
      <w:rPr/>
    </w:pPr>
    <w:r>
      <w:rPr/>
    </w:r>
  </w:p>
  <w:p>
    <w:pPr>
      <w:pStyle w:val="Header"/>
      <w:rPr/>
    </w:pPr>
    <w:r>
      <w:rPr/>
    </w:r>
  </w:p>
  <w:p>
    <w:pPr>
      <w:pStyle w:val="Normal"/>
      <w:jc w:val="center"/>
      <w:rPr>
        <w:rFonts w:ascii="Arial" w:hAnsi="Arial"/>
        <w:lang w:val="en-GB" w:eastAsia="en-US" w:bidi="ar-SA"/>
      </w:rPr>
    </w:pPr>
    <w:r>
      <w:rPr>
        <w:b/>
        <w:sz w:val="22"/>
        <w:szCs w:val="22"/>
        <w:lang w:val="en-GB" w:eastAsia="en-US" w:bidi="ar-SA"/>
      </w:rPr>
      <w:t>Health, Safety and Risk Management Policy</w:t>
    </w:r>
  </w:p>
  <w:p>
    <w:pPr>
      <w:pStyle w:val="Normal"/>
      <w:jc w:val="center"/>
      <w:rPr>
        <w:rFonts w:ascii="Arial" w:hAnsi="Arial"/>
        <w:lang w:val="en-GB" w:eastAsia="en-US" w:bidi="ar-SA"/>
      </w:rPr>
    </w:pPr>
    <w:r>
      <w:rPr>
        <w:b/>
        <w:sz w:val="22"/>
        <w:szCs w:val="22"/>
        <w:lang w:val="en-GB" w:eastAsia="en-US" w:bidi="ar-SA"/>
      </w:rPr>
      <w:t xml:space="preserve">for </w:t>
    </w:r>
    <w:r>
      <w:rPr>
        <w:rFonts w:eastAsia="Times New Roman" w:cs="Times New Roman"/>
        <w:b/>
        <w:color w:val="auto"/>
        <w:sz w:val="22"/>
        <w:szCs w:val="22"/>
        <w:lang w:val="en-GB" w:eastAsia="en-US" w:bidi="ar-SA"/>
      </w:rPr>
      <w:t>Rotary Meetings and Events</w:t>
    </w:r>
  </w:p>
  <w:p>
    <w:pPr>
      <w:pStyle w:val="Normal"/>
      <w:jc w:val="center"/>
      <w:rPr>
        <w:rFonts w:ascii="Arial" w:hAnsi="Arial" w:eastAsia="Times New Roman" w:cs="Times New Roman"/>
        <w:b/>
        <w:color w:val="auto"/>
        <w:sz w:val="22"/>
        <w:szCs w:val="22"/>
        <w:lang w:val="en-GB" w:eastAsia="en-US" w:bidi="ar-SA"/>
      </w:rPr>
    </w:pPr>
    <w:r>
      <w:rPr>
        <w:rFonts w:eastAsia="Times New Roman" w:cs="Times New Roman"/>
        <w:b/>
        <w:color w:val="auto"/>
        <w:sz w:val="22"/>
        <w:szCs w:val="22"/>
        <w:lang w:val="en-GB" w:eastAsia="en-US" w:bidi="ar-SA"/>
      </w:rPr>
      <w:t>in New Zealand and the Pacific</w:t>
    </w:r>
  </w:p>
  <w:p>
    <w:pPr>
      <w:pStyle w:val="Normal"/>
      <w:jc w:val="center"/>
      <w:rPr>
        <w:rFonts w:ascii="Arial" w:hAnsi="Arial" w:eastAsia="Times New Roman" w:cs="Times New Roman"/>
        <w:b/>
        <w:color w:val="auto"/>
        <w:sz w:val="22"/>
        <w:szCs w:val="22"/>
        <w:lang w:val="en-GB" w:eastAsia="en-US" w:bidi="ar-SA"/>
      </w:rPr>
    </w:pPr>
    <w:r>
      <w:rPr/>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0" distR="0" simplePos="0" locked="0" layoutInCell="0" allowOverlap="1" relativeHeight="32">
          <wp:simplePos x="0" y="0"/>
          <wp:positionH relativeFrom="column">
            <wp:posOffset>2417445</wp:posOffset>
          </wp:positionH>
          <wp:positionV relativeFrom="paragraph">
            <wp:posOffset>15875</wp:posOffset>
          </wp:positionV>
          <wp:extent cx="3750945" cy="899795"/>
          <wp:effectExtent l="0" t="0" r="0" b="0"/>
          <wp:wrapTopAndBottom/>
          <wp:docPr id="7" name="Image6 Copy 1 Copy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6 Copy 1 Copy 1" descr="" title=""/>
                  <pic:cNvPicPr>
                    <a:picLocks noChangeAspect="1" noChangeArrowheads="1"/>
                  </pic:cNvPicPr>
                </pic:nvPicPr>
                <pic:blipFill>
                  <a:blip r:embed="rId1"/>
                  <a:srcRect l="-212" t="-741" r="-212" b="-741"/>
                  <a:stretch>
                    <a:fillRect/>
                  </a:stretch>
                </pic:blipFill>
                <pic:spPr bwMode="auto">
                  <a:xfrm>
                    <a:off x="0" y="0"/>
                    <a:ext cx="3750945" cy="899795"/>
                  </a:xfrm>
                  <a:prstGeom prst="rect">
                    <a:avLst/>
                  </a:prstGeom>
                  <a:ln w="9525">
                    <a:solidFill>
                      <a:srgbClr val="2A6099"/>
                    </a:solidFill>
                  </a:ln>
                </pic:spPr>
              </pic:pic>
            </a:graphicData>
          </a:graphic>
        </wp:anchor>
      </w:drawing>
    </w:r>
  </w:p>
  <w:p>
    <w:pPr>
      <w:pStyle w:val="Header"/>
      <w:rPr/>
    </w:pPr>
    <w:r>
      <w:rPr/>
    </w:r>
  </w:p>
  <w:p>
    <w:pPr>
      <w:pStyle w:val="Header"/>
      <w:rPr/>
    </w:pPr>
    <w:r>
      <w:rPr/>
    </w:r>
  </w:p>
  <w:p>
    <w:pPr>
      <w:pStyle w:val="Header"/>
      <w:rPr/>
    </w:pPr>
    <w:r>
      <w:rPr/>
    </w:r>
  </w:p>
  <w:p>
    <w:pPr>
      <w:pStyle w:val="Header"/>
      <w:rPr/>
    </w:pPr>
    <w:r>
      <w:rPr/>
    </w:r>
  </w:p>
  <w:p>
    <w:pPr>
      <w:pStyle w:val="Header"/>
      <w:rPr/>
    </w:pPr>
    <w:r>
      <w:rPr/>
    </w:r>
  </w:p>
  <w:p>
    <w:pPr>
      <w:pStyle w:val="Normal"/>
      <w:jc w:val="center"/>
      <w:rPr>
        <w:rFonts w:ascii="Arial" w:hAnsi="Arial"/>
        <w:lang w:val="en-GB" w:eastAsia="en-US" w:bidi="ar-SA"/>
      </w:rPr>
    </w:pPr>
    <w:r>
      <w:rPr>
        <w:b/>
        <w:sz w:val="22"/>
        <w:szCs w:val="22"/>
        <w:lang w:val="en-GB" w:eastAsia="en-US" w:bidi="ar-SA"/>
      </w:rPr>
      <w:t>Health, Safety and Risk Management Policy</w:t>
    </w:r>
  </w:p>
  <w:p>
    <w:pPr>
      <w:pStyle w:val="Normal"/>
      <w:jc w:val="center"/>
      <w:rPr>
        <w:rFonts w:ascii="Arial" w:hAnsi="Arial"/>
        <w:lang w:val="en-GB" w:eastAsia="en-US" w:bidi="ar-SA"/>
      </w:rPr>
    </w:pPr>
    <w:r>
      <w:rPr>
        <w:b/>
        <w:sz w:val="22"/>
        <w:szCs w:val="22"/>
        <w:lang w:val="en-GB" w:eastAsia="en-US" w:bidi="ar-SA"/>
      </w:rPr>
      <w:t xml:space="preserve">for </w:t>
    </w:r>
    <w:r>
      <w:rPr>
        <w:rFonts w:eastAsia="Times New Roman" w:cs="Times New Roman"/>
        <w:b/>
        <w:color w:val="auto"/>
        <w:sz w:val="22"/>
        <w:szCs w:val="22"/>
        <w:lang w:val="en-GB" w:eastAsia="en-US" w:bidi="ar-SA"/>
      </w:rPr>
      <w:t>Rotary Meetings and Events</w:t>
    </w:r>
  </w:p>
  <w:p>
    <w:pPr>
      <w:pStyle w:val="Normal"/>
      <w:jc w:val="center"/>
      <w:rPr>
        <w:rFonts w:ascii="Arial" w:hAnsi="Arial" w:eastAsia="Times New Roman" w:cs="Times New Roman"/>
        <w:b/>
        <w:color w:val="auto"/>
        <w:sz w:val="22"/>
        <w:szCs w:val="22"/>
        <w:lang w:val="en-GB" w:eastAsia="en-US" w:bidi="ar-SA"/>
      </w:rPr>
    </w:pPr>
    <w:r>
      <w:rPr>
        <w:rFonts w:eastAsia="Times New Roman" w:cs="Times New Roman"/>
        <w:b/>
        <w:color w:val="auto"/>
        <w:sz w:val="22"/>
        <w:szCs w:val="22"/>
        <w:lang w:val="en-GB" w:eastAsia="en-US" w:bidi="ar-SA"/>
      </w:rPr>
      <w:t>in New Zealand and the Pacific</w:t>
    </w:r>
  </w:p>
  <w:p>
    <w:pPr>
      <w:pStyle w:val="Header"/>
      <w:rPr/>
    </w:pPr>
    <w:r>
      <w:rPr/>
    </w:r>
  </w:p>
  <w:p>
    <w:pPr>
      <w:pStyle w:val="Header"/>
      <w:rPr/>
    </w:pPr>
    <w:r>
      <w:rPr/>
    </w:r>
  </w:p>
</w:hdr>
</file>

<file path=word/header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decimal"/>
      <w:lvlText w:val="%1"/>
      <w:lvlJc w:val="start"/>
      <w:pPr>
        <w:tabs>
          <w:tab w:val="num" w:pos="720"/>
        </w:tabs>
        <w:ind w:start="720" w:hanging="720"/>
      </w:pPr>
      <w:rPr/>
    </w:lvl>
    <w:lvl w:ilvl="1">
      <w:start w:val="1"/>
      <w:pStyle w:val="Heading2"/>
      <w:numFmt w:val="decimal"/>
      <w:lvlText w:val="%1.%2"/>
      <w:lvlJc w:val="start"/>
      <w:pPr>
        <w:tabs>
          <w:tab w:val="num" w:pos="720"/>
        </w:tabs>
        <w:ind w:start="720" w:hanging="720"/>
      </w:pPr>
      <w:rPr/>
    </w:lvl>
    <w:lvl w:ilvl="2">
      <w:start w:val="1"/>
      <w:pStyle w:val="Heading3"/>
      <w:numFmt w:val="lowerLetter"/>
      <w:lvlText w:val="%2.%3"/>
      <w:lvlJc w:val="start"/>
      <w:pPr>
        <w:tabs>
          <w:tab w:val="num" w:pos="1440"/>
        </w:tabs>
        <w:ind w:start="1440" w:hanging="720"/>
      </w:pPr>
      <w:rPr/>
    </w:lvl>
    <w:lvl w:ilvl="3">
      <w:start w:val="1"/>
      <w:pStyle w:val="Heading4"/>
      <w:numFmt w:val="lowerRoman"/>
      <w:lvlText w:val="%3.%4"/>
      <w:lvlJc w:val="start"/>
      <w:pPr>
        <w:tabs>
          <w:tab w:val="num" w:pos="2160"/>
        </w:tabs>
        <w:ind w:start="2160" w:hanging="720"/>
      </w:pPr>
      <w:rPr/>
    </w:lvl>
    <w:lvl w:ilvl="4">
      <w:start w:val="1"/>
      <w:numFmt w:val="none"/>
      <w:suff w:val="nothing"/>
      <w:lvlText w:val="%5"/>
      <w:lvlJc w:val="start"/>
      <w:pPr>
        <w:tabs>
          <w:tab w:val="num" w:pos="0"/>
        </w:tabs>
        <w:ind w:start="0" w:hanging="0"/>
      </w:pPr>
      <w:rPr/>
    </w:lvl>
    <w:lvl w:ilvl="5">
      <w:start w:val="1"/>
      <w:numFmt w:val="none"/>
      <w:suff w:val="nothing"/>
      <w:lvlText w:val="%6"/>
      <w:lvlJc w:val="start"/>
      <w:pPr>
        <w:tabs>
          <w:tab w:val="num" w:pos="0"/>
        </w:tabs>
        <w:ind w:start="0" w:hanging="0"/>
      </w:pPr>
      <w:rPr/>
    </w:lvl>
    <w:lvl w:ilvl="6">
      <w:start w:val="1"/>
      <w:numFmt w:val="none"/>
      <w:suff w:val="nothing"/>
      <w:lvlText w:val="%7"/>
      <w:lvlJc w:val="start"/>
      <w:pPr>
        <w:tabs>
          <w:tab w:val="num" w:pos="0"/>
        </w:tabs>
        <w:ind w:start="0" w:hanging="0"/>
      </w:pPr>
      <w:rPr/>
    </w:lvl>
    <w:lvl w:ilvl="7">
      <w:start w:val="1"/>
      <w:numFmt w:val="none"/>
      <w:suff w:val="nothing"/>
      <w:lvlText w:val="%8"/>
      <w:lvlJc w:val="start"/>
      <w:pPr>
        <w:tabs>
          <w:tab w:val="num" w:pos="0"/>
        </w:tabs>
        <w:ind w:start="0" w:hanging="0"/>
      </w:pPr>
      <w:rPr/>
    </w:lvl>
    <w:lvl w:ilvl="8">
      <w:start w:val="1"/>
      <w:numFmt w:val="none"/>
      <w:suff w:val="nothing"/>
      <w:lvlText w:val="%9"/>
      <w:lvlJc w:val="start"/>
      <w:pPr>
        <w:tabs>
          <w:tab w:val="num" w:pos="0"/>
        </w:tabs>
        <w:ind w:start="0" w:hanging="0"/>
      </w:pPr>
      <w:rPr/>
    </w:lvl>
  </w:abstractNum>
  <w:abstractNum w:abstractNumId="2">
    <w:lvl w:ilvl="0">
      <w:start w:val="1"/>
      <w:numFmt w:val="bullet"/>
      <w:lvlText w:val=""/>
      <w:lvlJc w:val="start"/>
      <w:pPr>
        <w:tabs>
          <w:tab w:val="num" w:pos="0"/>
        </w:tabs>
        <w:ind w:start="720" w:hanging="360"/>
      </w:pPr>
      <w:rPr>
        <w:rFonts w:ascii="Wingdings" w:hAnsi="Wingdings" w:cs="Wingdings" w:hint="default"/>
      </w:rPr>
    </w:lvl>
    <w:lvl w:ilvl="1">
      <w:start w:val="1"/>
      <w:numFmt w:val="bullet"/>
      <w:lvlText w:val="o"/>
      <w:lvlJc w:val="start"/>
      <w:pPr>
        <w:tabs>
          <w:tab w:val="num" w:pos="0"/>
        </w:tabs>
        <w:ind w:start="1440" w:hanging="360"/>
      </w:pPr>
      <w:rPr>
        <w:rFonts w:ascii="Courier New" w:hAnsi="Courier New" w:cs="Courier New" w:hint="default"/>
      </w:rPr>
    </w:lvl>
    <w:lvl w:ilvl="2">
      <w:start w:val="1"/>
      <w:numFmt w:val="bullet"/>
      <w:lvlText w:val=""/>
      <w:lvlJc w:val="start"/>
      <w:pPr>
        <w:tabs>
          <w:tab w:val="num" w:pos="0"/>
        </w:tabs>
        <w:ind w:start="2160" w:hanging="360"/>
      </w:pPr>
      <w:rPr>
        <w:rFonts w:ascii="Wingdings" w:hAnsi="Wingdings" w:cs="Wingdings" w:hint="default"/>
      </w:rPr>
    </w:lvl>
    <w:lvl w:ilvl="3">
      <w:start w:val="1"/>
      <w:numFmt w:val="bullet"/>
      <w:lvlText w:val=""/>
      <w:lvlJc w:val="start"/>
      <w:pPr>
        <w:tabs>
          <w:tab w:val="num" w:pos="0"/>
        </w:tabs>
        <w:ind w:start="2880" w:hanging="360"/>
      </w:pPr>
      <w:rPr>
        <w:rFonts w:ascii="Symbol" w:hAnsi="Symbol" w:cs="Symbol" w:hint="default"/>
      </w:rPr>
    </w:lvl>
    <w:lvl w:ilvl="4">
      <w:start w:val="1"/>
      <w:numFmt w:val="bullet"/>
      <w:lvlText w:val="o"/>
      <w:lvlJc w:val="start"/>
      <w:pPr>
        <w:tabs>
          <w:tab w:val="num" w:pos="0"/>
        </w:tabs>
        <w:ind w:start="3600" w:hanging="360"/>
      </w:pPr>
      <w:rPr>
        <w:rFonts w:ascii="Courier New" w:hAnsi="Courier New" w:cs="Courier New" w:hint="default"/>
      </w:rPr>
    </w:lvl>
    <w:lvl w:ilvl="5">
      <w:start w:val="1"/>
      <w:numFmt w:val="bullet"/>
      <w:lvlText w:val=""/>
      <w:lvlJc w:val="start"/>
      <w:pPr>
        <w:tabs>
          <w:tab w:val="num" w:pos="0"/>
        </w:tabs>
        <w:ind w:start="4320" w:hanging="360"/>
      </w:pPr>
      <w:rPr>
        <w:rFonts w:ascii="Wingdings" w:hAnsi="Wingdings" w:cs="Wingdings" w:hint="default"/>
      </w:rPr>
    </w:lvl>
    <w:lvl w:ilvl="6">
      <w:start w:val="1"/>
      <w:numFmt w:val="bullet"/>
      <w:lvlText w:val=""/>
      <w:lvlJc w:val="start"/>
      <w:pPr>
        <w:tabs>
          <w:tab w:val="num" w:pos="0"/>
        </w:tabs>
        <w:ind w:start="5040" w:hanging="360"/>
      </w:pPr>
      <w:rPr>
        <w:rFonts w:ascii="Symbol" w:hAnsi="Symbol" w:cs="Symbol" w:hint="default"/>
      </w:rPr>
    </w:lvl>
    <w:lvl w:ilvl="7">
      <w:start w:val="1"/>
      <w:numFmt w:val="bullet"/>
      <w:lvlText w:val="o"/>
      <w:lvlJc w:val="start"/>
      <w:pPr>
        <w:tabs>
          <w:tab w:val="num" w:pos="0"/>
        </w:tabs>
        <w:ind w:start="5760" w:hanging="360"/>
      </w:pPr>
      <w:rPr>
        <w:rFonts w:ascii="Courier New" w:hAnsi="Courier New" w:cs="Courier New" w:hint="default"/>
      </w:rPr>
    </w:lvl>
    <w:lvl w:ilvl="8">
      <w:start w:val="1"/>
      <w:numFmt w:val="bullet"/>
      <w:lvlText w:val=""/>
      <w:lvlJc w:val="start"/>
      <w:pPr>
        <w:tabs>
          <w:tab w:val="num" w:pos="0"/>
        </w:tabs>
        <w:ind w:start="6480" w:hanging="360"/>
      </w:pPr>
      <w:rPr>
        <w:rFonts w:ascii="Wingdings" w:hAnsi="Wingdings" w:cs="Wingdings" w:hint="default"/>
      </w:rPr>
    </w:lvl>
  </w:abstractNum>
  <w:abstractNum w:abstractNumId="3">
    <w:lvl w:ilvl="0">
      <w:start w:val="1"/>
      <w:numFmt w:val="decimal"/>
      <w:lvlText w:val="%1."/>
      <w:lvlJc w:val="start"/>
      <w:pPr>
        <w:tabs>
          <w:tab w:val="num" w:pos="781"/>
        </w:tabs>
        <w:ind w:start="781" w:hanging="360"/>
      </w:pPr>
      <w:rPr/>
    </w:lvl>
    <w:lvl w:ilvl="1">
      <w:start w:val="1"/>
      <w:numFmt w:val="decimal"/>
      <w:lvlText w:val="%2."/>
      <w:lvlJc w:val="start"/>
      <w:pPr>
        <w:tabs>
          <w:tab w:val="num" w:pos="1141"/>
        </w:tabs>
        <w:ind w:start="1141" w:hanging="360"/>
      </w:pPr>
      <w:rPr/>
    </w:lvl>
    <w:lvl w:ilvl="2">
      <w:start w:val="1"/>
      <w:numFmt w:val="decimal"/>
      <w:lvlText w:val="%3."/>
      <w:lvlJc w:val="start"/>
      <w:pPr>
        <w:tabs>
          <w:tab w:val="num" w:pos="1501"/>
        </w:tabs>
        <w:ind w:start="1501" w:hanging="360"/>
      </w:pPr>
      <w:rPr/>
    </w:lvl>
    <w:lvl w:ilvl="3">
      <w:start w:val="1"/>
      <w:numFmt w:val="decimal"/>
      <w:lvlText w:val="%4."/>
      <w:lvlJc w:val="start"/>
      <w:pPr>
        <w:tabs>
          <w:tab w:val="num" w:pos="1861"/>
        </w:tabs>
        <w:ind w:start="1861" w:hanging="360"/>
      </w:pPr>
      <w:rPr/>
    </w:lvl>
    <w:lvl w:ilvl="4">
      <w:start w:val="1"/>
      <w:numFmt w:val="decimal"/>
      <w:lvlText w:val="%5."/>
      <w:lvlJc w:val="start"/>
      <w:pPr>
        <w:tabs>
          <w:tab w:val="num" w:pos="2221"/>
        </w:tabs>
        <w:ind w:start="2221" w:hanging="360"/>
      </w:pPr>
      <w:rPr/>
    </w:lvl>
    <w:lvl w:ilvl="5">
      <w:start w:val="1"/>
      <w:numFmt w:val="decimal"/>
      <w:lvlText w:val="%6."/>
      <w:lvlJc w:val="start"/>
      <w:pPr>
        <w:tabs>
          <w:tab w:val="num" w:pos="2581"/>
        </w:tabs>
        <w:ind w:start="2581" w:hanging="360"/>
      </w:pPr>
      <w:rPr/>
    </w:lvl>
    <w:lvl w:ilvl="6">
      <w:start w:val="1"/>
      <w:numFmt w:val="decimal"/>
      <w:lvlText w:val="%7."/>
      <w:lvlJc w:val="start"/>
      <w:pPr>
        <w:tabs>
          <w:tab w:val="num" w:pos="2941"/>
        </w:tabs>
        <w:ind w:start="2941" w:hanging="360"/>
      </w:pPr>
      <w:rPr/>
    </w:lvl>
    <w:lvl w:ilvl="7">
      <w:start w:val="1"/>
      <w:numFmt w:val="decimal"/>
      <w:lvlText w:val="%8."/>
      <w:lvlJc w:val="start"/>
      <w:pPr>
        <w:tabs>
          <w:tab w:val="num" w:pos="3301"/>
        </w:tabs>
        <w:ind w:start="3301" w:hanging="360"/>
      </w:pPr>
      <w:rPr/>
    </w:lvl>
    <w:lvl w:ilvl="8">
      <w:start w:val="1"/>
      <w:numFmt w:val="decimal"/>
      <w:lvlText w:val="%9."/>
      <w:lvlJc w:val="start"/>
      <w:pPr>
        <w:tabs>
          <w:tab w:val="num" w:pos="3661"/>
        </w:tabs>
        <w:ind w:start="3661" w:hanging="360"/>
      </w:pPr>
      <w:rPr/>
    </w:lvl>
  </w:abstractNum>
  <w:abstractNum w:abstractNumId="4">
    <w:lvl w:ilvl="0">
      <w:start w:val="1"/>
      <w:numFmt w:val="decimal"/>
      <w:lvlText w:val="%1."/>
      <w:lvlJc w:val="start"/>
      <w:pPr>
        <w:tabs>
          <w:tab w:val="num" w:pos="987"/>
        </w:tabs>
        <w:ind w:start="987" w:hanging="360"/>
      </w:pPr>
      <w:rPr/>
    </w:lvl>
    <w:lvl w:ilvl="1">
      <w:start w:val="1"/>
      <w:numFmt w:val="decimal"/>
      <w:lvlText w:val="%2."/>
      <w:lvlJc w:val="start"/>
      <w:pPr>
        <w:tabs>
          <w:tab w:val="num" w:pos="1347"/>
        </w:tabs>
        <w:ind w:start="1347" w:hanging="360"/>
      </w:pPr>
      <w:rPr/>
    </w:lvl>
    <w:lvl w:ilvl="2">
      <w:start w:val="1"/>
      <w:numFmt w:val="decimal"/>
      <w:lvlText w:val="%3."/>
      <w:lvlJc w:val="start"/>
      <w:pPr>
        <w:tabs>
          <w:tab w:val="num" w:pos="1707"/>
        </w:tabs>
        <w:ind w:start="1707" w:hanging="360"/>
      </w:pPr>
      <w:rPr/>
    </w:lvl>
    <w:lvl w:ilvl="3">
      <w:start w:val="1"/>
      <w:numFmt w:val="decimal"/>
      <w:lvlText w:val="%4."/>
      <w:lvlJc w:val="start"/>
      <w:pPr>
        <w:tabs>
          <w:tab w:val="num" w:pos="2067"/>
        </w:tabs>
        <w:ind w:start="2067" w:hanging="360"/>
      </w:pPr>
      <w:rPr/>
    </w:lvl>
    <w:lvl w:ilvl="4">
      <w:start w:val="1"/>
      <w:numFmt w:val="decimal"/>
      <w:lvlText w:val="%5."/>
      <w:lvlJc w:val="start"/>
      <w:pPr>
        <w:tabs>
          <w:tab w:val="num" w:pos="2427"/>
        </w:tabs>
        <w:ind w:start="2427" w:hanging="360"/>
      </w:pPr>
      <w:rPr/>
    </w:lvl>
    <w:lvl w:ilvl="5">
      <w:start w:val="1"/>
      <w:numFmt w:val="decimal"/>
      <w:lvlText w:val="%6."/>
      <w:lvlJc w:val="start"/>
      <w:pPr>
        <w:tabs>
          <w:tab w:val="num" w:pos="2787"/>
        </w:tabs>
        <w:ind w:start="2787" w:hanging="360"/>
      </w:pPr>
      <w:rPr/>
    </w:lvl>
    <w:lvl w:ilvl="6">
      <w:start w:val="1"/>
      <w:numFmt w:val="decimal"/>
      <w:lvlText w:val="%7."/>
      <w:lvlJc w:val="start"/>
      <w:pPr>
        <w:tabs>
          <w:tab w:val="num" w:pos="3147"/>
        </w:tabs>
        <w:ind w:start="3147" w:hanging="360"/>
      </w:pPr>
      <w:rPr/>
    </w:lvl>
    <w:lvl w:ilvl="7">
      <w:start w:val="1"/>
      <w:numFmt w:val="decimal"/>
      <w:lvlText w:val="%8."/>
      <w:lvlJc w:val="start"/>
      <w:pPr>
        <w:tabs>
          <w:tab w:val="num" w:pos="3507"/>
        </w:tabs>
        <w:ind w:start="3507" w:hanging="360"/>
      </w:pPr>
      <w:rPr/>
    </w:lvl>
    <w:lvl w:ilvl="8">
      <w:start w:val="1"/>
      <w:numFmt w:val="decimal"/>
      <w:lvlText w:val="%9."/>
      <w:lvlJc w:val="start"/>
      <w:pPr>
        <w:tabs>
          <w:tab w:val="num" w:pos="3867"/>
        </w:tabs>
        <w:ind w:start="3867" w:hanging="360"/>
      </w:pPr>
      <w:rPr/>
    </w:lvl>
  </w:abstractNum>
  <w:abstractNum w:abstractNumId="5">
    <w:lvl w:ilvl="0">
      <w:start w:val="1"/>
      <w:numFmt w:val="decimal"/>
      <w:lvlText w:val="%1."/>
      <w:lvlJc w:val="start"/>
      <w:pPr>
        <w:tabs>
          <w:tab w:val="num" w:pos="720"/>
        </w:tabs>
        <w:ind w:start="720" w:hanging="360"/>
      </w:pPr>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6">
    <w:lvl w:ilvl="0">
      <w:start w:val="1"/>
      <w:numFmt w:val="bullet"/>
      <w:lvlText w:val=""/>
      <w:lvlJc w:val="start"/>
      <w:pPr>
        <w:tabs>
          <w:tab w:val="num" w:pos="811"/>
        </w:tabs>
        <w:ind w:start="811" w:hanging="360"/>
      </w:pPr>
      <w:rPr>
        <w:rFonts w:ascii="Symbol" w:hAnsi="Symbol" w:cs="Symbol" w:hint="default"/>
      </w:rPr>
    </w:lvl>
    <w:lvl w:ilvl="1">
      <w:start w:val="1"/>
      <w:numFmt w:val="bullet"/>
      <w:lvlText w:val="◦"/>
      <w:lvlJc w:val="start"/>
      <w:pPr>
        <w:tabs>
          <w:tab w:val="num" w:pos="1171"/>
        </w:tabs>
        <w:ind w:start="1171" w:hanging="360"/>
      </w:pPr>
      <w:rPr>
        <w:rFonts w:ascii="OpenSymbol" w:hAnsi="OpenSymbol" w:cs="OpenSymbol" w:hint="default"/>
      </w:rPr>
    </w:lvl>
    <w:lvl w:ilvl="2">
      <w:start w:val="1"/>
      <w:numFmt w:val="bullet"/>
      <w:lvlText w:val="▪"/>
      <w:lvlJc w:val="start"/>
      <w:pPr>
        <w:tabs>
          <w:tab w:val="num" w:pos="1531"/>
        </w:tabs>
        <w:ind w:start="1531" w:hanging="360"/>
      </w:pPr>
      <w:rPr>
        <w:rFonts w:ascii="OpenSymbol" w:hAnsi="OpenSymbol" w:cs="OpenSymbol" w:hint="default"/>
      </w:rPr>
    </w:lvl>
    <w:lvl w:ilvl="3">
      <w:start w:val="1"/>
      <w:numFmt w:val="bullet"/>
      <w:lvlText w:val=""/>
      <w:lvlJc w:val="start"/>
      <w:pPr>
        <w:tabs>
          <w:tab w:val="num" w:pos="1891"/>
        </w:tabs>
        <w:ind w:start="1891" w:hanging="360"/>
      </w:pPr>
      <w:rPr>
        <w:rFonts w:ascii="Symbol" w:hAnsi="Symbol" w:cs="Symbol" w:hint="default"/>
      </w:rPr>
    </w:lvl>
    <w:lvl w:ilvl="4">
      <w:start w:val="1"/>
      <w:numFmt w:val="bullet"/>
      <w:lvlText w:val="◦"/>
      <w:lvlJc w:val="start"/>
      <w:pPr>
        <w:tabs>
          <w:tab w:val="num" w:pos="2251"/>
        </w:tabs>
        <w:ind w:start="2251" w:hanging="360"/>
      </w:pPr>
      <w:rPr>
        <w:rFonts w:ascii="OpenSymbol" w:hAnsi="OpenSymbol" w:cs="OpenSymbol" w:hint="default"/>
      </w:rPr>
    </w:lvl>
    <w:lvl w:ilvl="5">
      <w:start w:val="1"/>
      <w:numFmt w:val="bullet"/>
      <w:lvlText w:val="▪"/>
      <w:lvlJc w:val="start"/>
      <w:pPr>
        <w:tabs>
          <w:tab w:val="num" w:pos="2611"/>
        </w:tabs>
        <w:ind w:start="2611" w:hanging="360"/>
      </w:pPr>
      <w:rPr>
        <w:rFonts w:ascii="OpenSymbol" w:hAnsi="OpenSymbol" w:cs="OpenSymbol" w:hint="default"/>
      </w:rPr>
    </w:lvl>
    <w:lvl w:ilvl="6">
      <w:start w:val="1"/>
      <w:numFmt w:val="bullet"/>
      <w:lvlText w:val=""/>
      <w:lvlJc w:val="start"/>
      <w:pPr>
        <w:tabs>
          <w:tab w:val="num" w:pos="2971"/>
        </w:tabs>
        <w:ind w:start="2971" w:hanging="360"/>
      </w:pPr>
      <w:rPr>
        <w:rFonts w:ascii="Symbol" w:hAnsi="Symbol" w:cs="Symbol" w:hint="default"/>
      </w:rPr>
    </w:lvl>
    <w:lvl w:ilvl="7">
      <w:start w:val="1"/>
      <w:numFmt w:val="bullet"/>
      <w:lvlText w:val="◦"/>
      <w:lvlJc w:val="start"/>
      <w:pPr>
        <w:tabs>
          <w:tab w:val="num" w:pos="3331"/>
        </w:tabs>
        <w:ind w:start="3331" w:hanging="360"/>
      </w:pPr>
      <w:rPr>
        <w:rFonts w:ascii="OpenSymbol" w:hAnsi="OpenSymbol" w:cs="OpenSymbol" w:hint="default"/>
      </w:rPr>
    </w:lvl>
    <w:lvl w:ilvl="8">
      <w:start w:val="1"/>
      <w:numFmt w:val="bullet"/>
      <w:lvlText w:val="▪"/>
      <w:lvlJc w:val="start"/>
      <w:pPr>
        <w:tabs>
          <w:tab w:val="num" w:pos="3691"/>
        </w:tabs>
        <w:ind w:start="3691" w:hanging="360"/>
      </w:pPr>
      <w:rPr>
        <w:rFonts w:ascii="OpenSymbol" w:hAnsi="OpenSymbol" w:cs="OpenSymbol" w:hint="default"/>
      </w:rPr>
    </w:lvl>
  </w:abstractNum>
  <w:abstractNum w:abstractNumId="7">
    <w:lvl w:ilvl="0">
      <w:start w:val="1"/>
      <w:numFmt w:val="bullet"/>
      <w:lvlText w:val=""/>
      <w:lvlJc w:val="start"/>
      <w:pPr>
        <w:tabs>
          <w:tab w:val="num" w:pos="0"/>
        </w:tabs>
        <w:ind w:start="1571" w:hanging="360"/>
      </w:pPr>
      <w:rPr>
        <w:rFonts w:ascii="Symbol" w:hAnsi="Symbol" w:cs="Symbol" w:hint="default"/>
      </w:rPr>
    </w:lvl>
    <w:lvl w:ilvl="1">
      <w:start w:val="1"/>
      <w:numFmt w:val="bullet"/>
      <w:lvlText w:val="o"/>
      <w:lvlJc w:val="start"/>
      <w:pPr>
        <w:tabs>
          <w:tab w:val="num" w:pos="0"/>
        </w:tabs>
        <w:ind w:start="2291" w:hanging="360"/>
      </w:pPr>
      <w:rPr>
        <w:rFonts w:ascii="Courier New" w:hAnsi="Courier New" w:cs="Courier New" w:hint="default"/>
      </w:rPr>
    </w:lvl>
    <w:lvl w:ilvl="2">
      <w:start w:val="1"/>
      <w:numFmt w:val="bullet"/>
      <w:lvlText w:val=""/>
      <w:lvlJc w:val="start"/>
      <w:pPr>
        <w:tabs>
          <w:tab w:val="num" w:pos="0"/>
        </w:tabs>
        <w:ind w:start="3011" w:hanging="360"/>
      </w:pPr>
      <w:rPr>
        <w:rFonts w:ascii="Wingdings" w:hAnsi="Wingdings" w:cs="Wingdings" w:hint="default"/>
      </w:rPr>
    </w:lvl>
    <w:lvl w:ilvl="3">
      <w:start w:val="1"/>
      <w:numFmt w:val="bullet"/>
      <w:lvlText w:val=""/>
      <w:lvlJc w:val="start"/>
      <w:pPr>
        <w:tabs>
          <w:tab w:val="num" w:pos="0"/>
        </w:tabs>
        <w:ind w:start="3731" w:hanging="360"/>
      </w:pPr>
      <w:rPr>
        <w:rFonts w:ascii="Symbol" w:hAnsi="Symbol" w:cs="Symbol" w:hint="default"/>
      </w:rPr>
    </w:lvl>
    <w:lvl w:ilvl="4">
      <w:start w:val="1"/>
      <w:numFmt w:val="bullet"/>
      <w:lvlText w:val="o"/>
      <w:lvlJc w:val="start"/>
      <w:pPr>
        <w:tabs>
          <w:tab w:val="num" w:pos="0"/>
        </w:tabs>
        <w:ind w:start="4451" w:hanging="360"/>
      </w:pPr>
      <w:rPr>
        <w:rFonts w:ascii="Courier New" w:hAnsi="Courier New" w:cs="Courier New" w:hint="default"/>
      </w:rPr>
    </w:lvl>
    <w:lvl w:ilvl="5">
      <w:start w:val="1"/>
      <w:numFmt w:val="bullet"/>
      <w:lvlText w:val=""/>
      <w:lvlJc w:val="start"/>
      <w:pPr>
        <w:tabs>
          <w:tab w:val="num" w:pos="0"/>
        </w:tabs>
        <w:ind w:start="5171" w:hanging="360"/>
      </w:pPr>
      <w:rPr>
        <w:rFonts w:ascii="Wingdings" w:hAnsi="Wingdings" w:cs="Wingdings" w:hint="default"/>
      </w:rPr>
    </w:lvl>
    <w:lvl w:ilvl="6">
      <w:start w:val="1"/>
      <w:numFmt w:val="bullet"/>
      <w:lvlText w:val=""/>
      <w:lvlJc w:val="start"/>
      <w:pPr>
        <w:tabs>
          <w:tab w:val="num" w:pos="0"/>
        </w:tabs>
        <w:ind w:start="5891" w:hanging="360"/>
      </w:pPr>
      <w:rPr>
        <w:rFonts w:ascii="Symbol" w:hAnsi="Symbol" w:cs="Symbol" w:hint="default"/>
      </w:rPr>
    </w:lvl>
    <w:lvl w:ilvl="7">
      <w:start w:val="1"/>
      <w:numFmt w:val="bullet"/>
      <w:lvlText w:val="o"/>
      <w:lvlJc w:val="start"/>
      <w:pPr>
        <w:tabs>
          <w:tab w:val="num" w:pos="0"/>
        </w:tabs>
        <w:ind w:start="6611" w:hanging="360"/>
      </w:pPr>
      <w:rPr>
        <w:rFonts w:ascii="Courier New" w:hAnsi="Courier New" w:cs="Courier New" w:hint="default"/>
      </w:rPr>
    </w:lvl>
    <w:lvl w:ilvl="8">
      <w:start w:val="1"/>
      <w:numFmt w:val="bullet"/>
      <w:lvlText w:val=""/>
      <w:lvlJc w:val="start"/>
      <w:pPr>
        <w:tabs>
          <w:tab w:val="num" w:pos="0"/>
        </w:tabs>
        <w:ind w:start="7331" w:hanging="360"/>
      </w:pPr>
      <w:rPr>
        <w:rFonts w:ascii="Wingdings" w:hAnsi="Wingdings" w:cs="Wingdings" w:hint="default"/>
      </w:rPr>
    </w:lvl>
  </w:abstractNum>
  <w:abstractNum w:abstractNumId="8">
    <w:lvl w:ilvl="0">
      <w:start w:val="1"/>
      <w:numFmt w:val="bullet"/>
      <w:lvlText w:val=""/>
      <w:lvlJc w:val="start"/>
      <w:pPr>
        <w:tabs>
          <w:tab w:val="num" w:pos="0"/>
        </w:tabs>
        <w:ind w:start="720" w:hanging="360"/>
      </w:pPr>
      <w:rPr>
        <w:rFonts w:ascii="Symbol" w:hAnsi="Symbol" w:cs="Symbol" w:hint="default"/>
      </w:rPr>
    </w:lvl>
    <w:lvl w:ilvl="1">
      <w:start w:val="1"/>
      <w:numFmt w:val="bullet"/>
      <w:lvlText w:val="o"/>
      <w:lvlJc w:val="start"/>
      <w:pPr>
        <w:tabs>
          <w:tab w:val="num" w:pos="0"/>
        </w:tabs>
        <w:ind w:start="1440" w:hanging="360"/>
      </w:pPr>
      <w:rPr>
        <w:rFonts w:ascii="Courier New" w:hAnsi="Courier New" w:cs="Courier New" w:hint="default"/>
      </w:rPr>
    </w:lvl>
    <w:lvl w:ilvl="2">
      <w:start w:val="1"/>
      <w:numFmt w:val="bullet"/>
      <w:lvlText w:val=""/>
      <w:lvlJc w:val="start"/>
      <w:pPr>
        <w:tabs>
          <w:tab w:val="num" w:pos="0"/>
        </w:tabs>
        <w:ind w:start="2160" w:hanging="360"/>
      </w:pPr>
      <w:rPr>
        <w:rFonts w:ascii="Wingdings" w:hAnsi="Wingdings" w:cs="Wingdings" w:hint="default"/>
      </w:rPr>
    </w:lvl>
    <w:lvl w:ilvl="3">
      <w:start w:val="1"/>
      <w:numFmt w:val="bullet"/>
      <w:lvlText w:val=""/>
      <w:lvlJc w:val="start"/>
      <w:pPr>
        <w:tabs>
          <w:tab w:val="num" w:pos="0"/>
        </w:tabs>
        <w:ind w:start="2880" w:hanging="360"/>
      </w:pPr>
      <w:rPr>
        <w:rFonts w:ascii="Symbol" w:hAnsi="Symbol" w:cs="Symbol" w:hint="default"/>
      </w:rPr>
    </w:lvl>
    <w:lvl w:ilvl="4">
      <w:start w:val="1"/>
      <w:numFmt w:val="bullet"/>
      <w:lvlText w:val="o"/>
      <w:lvlJc w:val="start"/>
      <w:pPr>
        <w:tabs>
          <w:tab w:val="num" w:pos="0"/>
        </w:tabs>
        <w:ind w:start="3600" w:hanging="360"/>
      </w:pPr>
      <w:rPr>
        <w:rFonts w:ascii="Courier New" w:hAnsi="Courier New" w:cs="Courier New" w:hint="default"/>
      </w:rPr>
    </w:lvl>
    <w:lvl w:ilvl="5">
      <w:start w:val="1"/>
      <w:numFmt w:val="bullet"/>
      <w:lvlText w:val=""/>
      <w:lvlJc w:val="start"/>
      <w:pPr>
        <w:tabs>
          <w:tab w:val="num" w:pos="0"/>
        </w:tabs>
        <w:ind w:start="4320" w:hanging="360"/>
      </w:pPr>
      <w:rPr>
        <w:rFonts w:ascii="Wingdings" w:hAnsi="Wingdings" w:cs="Wingdings" w:hint="default"/>
      </w:rPr>
    </w:lvl>
    <w:lvl w:ilvl="6">
      <w:start w:val="1"/>
      <w:numFmt w:val="bullet"/>
      <w:lvlText w:val=""/>
      <w:lvlJc w:val="start"/>
      <w:pPr>
        <w:tabs>
          <w:tab w:val="num" w:pos="0"/>
        </w:tabs>
        <w:ind w:start="5040" w:hanging="360"/>
      </w:pPr>
      <w:rPr>
        <w:rFonts w:ascii="Symbol" w:hAnsi="Symbol" w:cs="Symbol" w:hint="default"/>
      </w:rPr>
    </w:lvl>
    <w:lvl w:ilvl="7">
      <w:start w:val="1"/>
      <w:numFmt w:val="bullet"/>
      <w:lvlText w:val="o"/>
      <w:lvlJc w:val="start"/>
      <w:pPr>
        <w:tabs>
          <w:tab w:val="num" w:pos="0"/>
        </w:tabs>
        <w:ind w:start="5760" w:hanging="360"/>
      </w:pPr>
      <w:rPr>
        <w:rFonts w:ascii="Courier New" w:hAnsi="Courier New" w:cs="Courier New" w:hint="default"/>
      </w:rPr>
    </w:lvl>
    <w:lvl w:ilvl="8">
      <w:start w:val="1"/>
      <w:numFmt w:val="bullet"/>
      <w:lvlText w:val=""/>
      <w:lvlJc w:val="start"/>
      <w:pPr>
        <w:tabs>
          <w:tab w:val="num" w:pos="0"/>
        </w:tabs>
        <w:ind w:start="6480" w:hanging="360"/>
      </w:pPr>
      <w:rPr>
        <w:rFonts w:ascii="Wingdings" w:hAnsi="Wingdings" w:cs="Wingdings" w:hint="default"/>
      </w:rPr>
    </w:lvl>
  </w:abstractNum>
  <w:abstractNum w:abstractNumId="9">
    <w:lvl w:ilvl="0">
      <w:start w:val="1"/>
      <w:numFmt w:val="bullet"/>
      <w:lvlText w:val=""/>
      <w:lvlJc w:val="start"/>
      <w:pPr>
        <w:tabs>
          <w:tab w:val="num" w:pos="0"/>
        </w:tabs>
        <w:ind w:start="720" w:hanging="360"/>
      </w:pPr>
      <w:rPr>
        <w:rFonts w:ascii="Symbol" w:hAnsi="Symbol" w:cs="Symbol" w:hint="default"/>
      </w:rPr>
    </w:lvl>
    <w:lvl w:ilvl="1">
      <w:start w:val="1"/>
      <w:numFmt w:val="bullet"/>
      <w:lvlText w:val="o"/>
      <w:lvlJc w:val="start"/>
      <w:pPr>
        <w:tabs>
          <w:tab w:val="num" w:pos="0"/>
        </w:tabs>
        <w:ind w:start="1440" w:hanging="360"/>
      </w:pPr>
      <w:rPr>
        <w:rFonts w:ascii="Courier New" w:hAnsi="Courier New" w:cs="Courier New" w:hint="default"/>
      </w:rPr>
    </w:lvl>
    <w:lvl w:ilvl="2">
      <w:start w:val="1"/>
      <w:numFmt w:val="bullet"/>
      <w:lvlText w:val=""/>
      <w:lvlJc w:val="start"/>
      <w:pPr>
        <w:tabs>
          <w:tab w:val="num" w:pos="0"/>
        </w:tabs>
        <w:ind w:start="2160" w:hanging="360"/>
      </w:pPr>
      <w:rPr>
        <w:rFonts w:ascii="Wingdings" w:hAnsi="Wingdings" w:cs="Wingdings" w:hint="default"/>
      </w:rPr>
    </w:lvl>
    <w:lvl w:ilvl="3">
      <w:start w:val="1"/>
      <w:numFmt w:val="bullet"/>
      <w:lvlText w:val=""/>
      <w:lvlJc w:val="start"/>
      <w:pPr>
        <w:tabs>
          <w:tab w:val="num" w:pos="0"/>
        </w:tabs>
        <w:ind w:start="2880" w:hanging="360"/>
      </w:pPr>
      <w:rPr>
        <w:rFonts w:ascii="Symbol" w:hAnsi="Symbol" w:cs="Symbol" w:hint="default"/>
      </w:rPr>
    </w:lvl>
    <w:lvl w:ilvl="4">
      <w:start w:val="1"/>
      <w:numFmt w:val="bullet"/>
      <w:lvlText w:val="o"/>
      <w:lvlJc w:val="start"/>
      <w:pPr>
        <w:tabs>
          <w:tab w:val="num" w:pos="0"/>
        </w:tabs>
        <w:ind w:start="3600" w:hanging="360"/>
      </w:pPr>
      <w:rPr>
        <w:rFonts w:ascii="Courier New" w:hAnsi="Courier New" w:cs="Courier New" w:hint="default"/>
      </w:rPr>
    </w:lvl>
    <w:lvl w:ilvl="5">
      <w:start w:val="1"/>
      <w:numFmt w:val="bullet"/>
      <w:lvlText w:val=""/>
      <w:lvlJc w:val="start"/>
      <w:pPr>
        <w:tabs>
          <w:tab w:val="num" w:pos="0"/>
        </w:tabs>
        <w:ind w:start="4320" w:hanging="360"/>
      </w:pPr>
      <w:rPr>
        <w:rFonts w:ascii="Wingdings" w:hAnsi="Wingdings" w:cs="Wingdings" w:hint="default"/>
      </w:rPr>
    </w:lvl>
    <w:lvl w:ilvl="6">
      <w:start w:val="1"/>
      <w:numFmt w:val="bullet"/>
      <w:lvlText w:val=""/>
      <w:lvlJc w:val="start"/>
      <w:pPr>
        <w:tabs>
          <w:tab w:val="num" w:pos="0"/>
        </w:tabs>
        <w:ind w:start="5040" w:hanging="360"/>
      </w:pPr>
      <w:rPr>
        <w:rFonts w:ascii="Symbol" w:hAnsi="Symbol" w:cs="Symbol" w:hint="default"/>
      </w:rPr>
    </w:lvl>
    <w:lvl w:ilvl="7">
      <w:start w:val="1"/>
      <w:numFmt w:val="bullet"/>
      <w:lvlText w:val="o"/>
      <w:lvlJc w:val="start"/>
      <w:pPr>
        <w:tabs>
          <w:tab w:val="num" w:pos="0"/>
        </w:tabs>
        <w:ind w:start="5760" w:hanging="360"/>
      </w:pPr>
      <w:rPr>
        <w:rFonts w:ascii="Courier New" w:hAnsi="Courier New" w:cs="Courier New" w:hint="default"/>
      </w:rPr>
    </w:lvl>
    <w:lvl w:ilvl="8">
      <w:start w:val="1"/>
      <w:numFmt w:val="bullet"/>
      <w:lvlText w:val=""/>
      <w:lvlJc w:val="start"/>
      <w:pPr>
        <w:tabs>
          <w:tab w:val="num" w:pos="0"/>
        </w:tabs>
        <w:ind w:start="6480" w:hanging="360"/>
      </w:pPr>
      <w:rPr>
        <w:rFonts w:ascii="Wingdings" w:hAnsi="Wingdings" w:cs="Wingdings" w:hint="default"/>
      </w:rPr>
    </w:lvl>
  </w:abstractNum>
  <w:abstractNum w:abstractNumId="10">
    <w:lvl w:ilvl="0">
      <w:start w:val="1"/>
      <w:numFmt w:val="bullet"/>
      <w:lvlText w:val=""/>
      <w:lvlJc w:val="start"/>
      <w:pPr>
        <w:tabs>
          <w:tab w:val="num" w:pos="0"/>
        </w:tabs>
        <w:ind w:start="720" w:hanging="360"/>
      </w:pPr>
      <w:rPr>
        <w:rFonts w:ascii="Symbol" w:hAnsi="Symbol" w:cs="Symbol" w:hint="default"/>
      </w:rPr>
    </w:lvl>
    <w:lvl w:ilvl="1">
      <w:start w:val="1"/>
      <w:numFmt w:val="bullet"/>
      <w:lvlText w:val="o"/>
      <w:lvlJc w:val="start"/>
      <w:pPr>
        <w:tabs>
          <w:tab w:val="num" w:pos="0"/>
        </w:tabs>
        <w:ind w:start="1440" w:hanging="360"/>
      </w:pPr>
      <w:rPr>
        <w:rFonts w:ascii="Courier New" w:hAnsi="Courier New" w:cs="Courier New" w:hint="default"/>
      </w:rPr>
    </w:lvl>
    <w:lvl w:ilvl="2">
      <w:start w:val="1"/>
      <w:numFmt w:val="bullet"/>
      <w:lvlText w:val=""/>
      <w:lvlJc w:val="start"/>
      <w:pPr>
        <w:tabs>
          <w:tab w:val="num" w:pos="0"/>
        </w:tabs>
        <w:ind w:start="2160" w:hanging="360"/>
      </w:pPr>
      <w:rPr>
        <w:rFonts w:ascii="Wingdings" w:hAnsi="Wingdings" w:cs="Wingdings" w:hint="default"/>
      </w:rPr>
    </w:lvl>
    <w:lvl w:ilvl="3">
      <w:start w:val="1"/>
      <w:numFmt w:val="bullet"/>
      <w:lvlText w:val=""/>
      <w:lvlJc w:val="start"/>
      <w:pPr>
        <w:tabs>
          <w:tab w:val="num" w:pos="0"/>
        </w:tabs>
        <w:ind w:start="2880" w:hanging="360"/>
      </w:pPr>
      <w:rPr>
        <w:rFonts w:ascii="Symbol" w:hAnsi="Symbol" w:cs="Symbol" w:hint="default"/>
      </w:rPr>
    </w:lvl>
    <w:lvl w:ilvl="4">
      <w:start w:val="1"/>
      <w:numFmt w:val="bullet"/>
      <w:lvlText w:val="o"/>
      <w:lvlJc w:val="start"/>
      <w:pPr>
        <w:tabs>
          <w:tab w:val="num" w:pos="0"/>
        </w:tabs>
        <w:ind w:start="3600" w:hanging="360"/>
      </w:pPr>
      <w:rPr>
        <w:rFonts w:ascii="Courier New" w:hAnsi="Courier New" w:cs="Courier New" w:hint="default"/>
      </w:rPr>
    </w:lvl>
    <w:lvl w:ilvl="5">
      <w:start w:val="1"/>
      <w:numFmt w:val="bullet"/>
      <w:lvlText w:val=""/>
      <w:lvlJc w:val="start"/>
      <w:pPr>
        <w:tabs>
          <w:tab w:val="num" w:pos="0"/>
        </w:tabs>
        <w:ind w:start="4320" w:hanging="360"/>
      </w:pPr>
      <w:rPr>
        <w:rFonts w:ascii="Wingdings" w:hAnsi="Wingdings" w:cs="Wingdings" w:hint="default"/>
      </w:rPr>
    </w:lvl>
    <w:lvl w:ilvl="6">
      <w:start w:val="1"/>
      <w:numFmt w:val="bullet"/>
      <w:lvlText w:val=""/>
      <w:lvlJc w:val="start"/>
      <w:pPr>
        <w:tabs>
          <w:tab w:val="num" w:pos="0"/>
        </w:tabs>
        <w:ind w:start="5040" w:hanging="360"/>
      </w:pPr>
      <w:rPr>
        <w:rFonts w:ascii="Symbol" w:hAnsi="Symbol" w:cs="Symbol" w:hint="default"/>
      </w:rPr>
    </w:lvl>
    <w:lvl w:ilvl="7">
      <w:start w:val="1"/>
      <w:numFmt w:val="bullet"/>
      <w:lvlText w:val="o"/>
      <w:lvlJc w:val="start"/>
      <w:pPr>
        <w:tabs>
          <w:tab w:val="num" w:pos="0"/>
        </w:tabs>
        <w:ind w:start="5760" w:hanging="360"/>
      </w:pPr>
      <w:rPr>
        <w:rFonts w:ascii="Courier New" w:hAnsi="Courier New" w:cs="Courier New" w:hint="default"/>
      </w:rPr>
    </w:lvl>
    <w:lvl w:ilvl="8">
      <w:start w:val="1"/>
      <w:numFmt w:val="bullet"/>
      <w:lvlText w:val=""/>
      <w:lvlJc w:val="start"/>
      <w:pPr>
        <w:tabs>
          <w:tab w:val="num" w:pos="0"/>
        </w:tabs>
        <w:ind w:start="6480" w:hanging="360"/>
      </w:pPr>
      <w:rPr>
        <w:rFonts w:ascii="Wingdings" w:hAnsi="Wingdings" w:cs="Wingdings" w:hint="default"/>
      </w:rPr>
    </w:lvl>
  </w:abstractNum>
  <w:abstractNum w:abstractNumId="11">
    <w:lvl w:ilvl="0">
      <w:start w:val="1"/>
      <w:numFmt w:val="bullet"/>
      <w:lvlText w:val=""/>
      <w:lvlJc w:val="start"/>
      <w:pPr>
        <w:tabs>
          <w:tab w:val="num" w:pos="0"/>
        </w:tabs>
        <w:ind w:start="720" w:hanging="360"/>
      </w:pPr>
      <w:rPr>
        <w:rFonts w:ascii="Symbol" w:hAnsi="Symbol" w:cs="Symbol" w:hint="default"/>
      </w:rPr>
    </w:lvl>
    <w:lvl w:ilvl="1">
      <w:start w:val="1"/>
      <w:numFmt w:val="bullet"/>
      <w:lvlText w:val="o"/>
      <w:lvlJc w:val="start"/>
      <w:pPr>
        <w:tabs>
          <w:tab w:val="num" w:pos="0"/>
        </w:tabs>
        <w:ind w:start="1440" w:hanging="360"/>
      </w:pPr>
      <w:rPr>
        <w:rFonts w:ascii="Courier New" w:hAnsi="Courier New" w:cs="Courier New" w:hint="default"/>
      </w:rPr>
    </w:lvl>
    <w:lvl w:ilvl="2">
      <w:start w:val="1"/>
      <w:numFmt w:val="bullet"/>
      <w:lvlText w:val=""/>
      <w:lvlJc w:val="start"/>
      <w:pPr>
        <w:tabs>
          <w:tab w:val="num" w:pos="0"/>
        </w:tabs>
        <w:ind w:start="2160" w:hanging="360"/>
      </w:pPr>
      <w:rPr>
        <w:rFonts w:ascii="Wingdings" w:hAnsi="Wingdings" w:cs="Wingdings" w:hint="default"/>
      </w:rPr>
    </w:lvl>
    <w:lvl w:ilvl="3">
      <w:start w:val="1"/>
      <w:numFmt w:val="bullet"/>
      <w:lvlText w:val=""/>
      <w:lvlJc w:val="start"/>
      <w:pPr>
        <w:tabs>
          <w:tab w:val="num" w:pos="0"/>
        </w:tabs>
        <w:ind w:start="2880" w:hanging="360"/>
      </w:pPr>
      <w:rPr>
        <w:rFonts w:ascii="Symbol" w:hAnsi="Symbol" w:cs="Symbol" w:hint="default"/>
      </w:rPr>
    </w:lvl>
    <w:lvl w:ilvl="4">
      <w:start w:val="1"/>
      <w:numFmt w:val="bullet"/>
      <w:lvlText w:val="o"/>
      <w:lvlJc w:val="start"/>
      <w:pPr>
        <w:tabs>
          <w:tab w:val="num" w:pos="0"/>
        </w:tabs>
        <w:ind w:start="3600" w:hanging="360"/>
      </w:pPr>
      <w:rPr>
        <w:rFonts w:ascii="Courier New" w:hAnsi="Courier New" w:cs="Courier New" w:hint="default"/>
      </w:rPr>
    </w:lvl>
    <w:lvl w:ilvl="5">
      <w:start w:val="1"/>
      <w:numFmt w:val="bullet"/>
      <w:lvlText w:val=""/>
      <w:lvlJc w:val="start"/>
      <w:pPr>
        <w:tabs>
          <w:tab w:val="num" w:pos="0"/>
        </w:tabs>
        <w:ind w:start="4320" w:hanging="360"/>
      </w:pPr>
      <w:rPr>
        <w:rFonts w:ascii="Wingdings" w:hAnsi="Wingdings" w:cs="Wingdings" w:hint="default"/>
      </w:rPr>
    </w:lvl>
    <w:lvl w:ilvl="6">
      <w:start w:val="1"/>
      <w:numFmt w:val="bullet"/>
      <w:lvlText w:val=""/>
      <w:lvlJc w:val="start"/>
      <w:pPr>
        <w:tabs>
          <w:tab w:val="num" w:pos="0"/>
        </w:tabs>
        <w:ind w:start="5040" w:hanging="360"/>
      </w:pPr>
      <w:rPr>
        <w:rFonts w:ascii="Symbol" w:hAnsi="Symbol" w:cs="Symbol" w:hint="default"/>
      </w:rPr>
    </w:lvl>
    <w:lvl w:ilvl="7">
      <w:start w:val="1"/>
      <w:numFmt w:val="bullet"/>
      <w:lvlText w:val="o"/>
      <w:lvlJc w:val="start"/>
      <w:pPr>
        <w:tabs>
          <w:tab w:val="num" w:pos="0"/>
        </w:tabs>
        <w:ind w:start="5760" w:hanging="360"/>
      </w:pPr>
      <w:rPr>
        <w:rFonts w:ascii="Courier New" w:hAnsi="Courier New" w:cs="Courier New" w:hint="default"/>
      </w:rPr>
    </w:lvl>
    <w:lvl w:ilvl="8">
      <w:start w:val="1"/>
      <w:numFmt w:val="bullet"/>
      <w:lvlText w:val=""/>
      <w:lvlJc w:val="start"/>
      <w:pPr>
        <w:tabs>
          <w:tab w:val="num" w:pos="0"/>
        </w:tabs>
        <w:ind w:start="6480" w:hanging="360"/>
      </w:pPr>
      <w:rPr>
        <w:rFonts w:ascii="Wingdings" w:hAnsi="Wingdings" w:cs="Wingdings" w:hint="default"/>
      </w:rPr>
    </w:lvl>
  </w:abstractNum>
  <w:abstractNum w:abstractNumId="12">
    <w:lvl w:ilvl="0">
      <w:start w:val="1"/>
      <w:numFmt w:val="bullet"/>
      <w:lvlText w:val=""/>
      <w:lvlJc w:val="start"/>
      <w:pPr>
        <w:tabs>
          <w:tab w:val="num" w:pos="0"/>
        </w:tabs>
        <w:ind w:start="1800" w:hanging="360"/>
      </w:pPr>
      <w:rPr>
        <w:rFonts w:ascii="Symbol" w:hAnsi="Symbol" w:cs="Symbol" w:hint="default"/>
      </w:rPr>
    </w:lvl>
    <w:lvl w:ilvl="1">
      <w:start w:val="1"/>
      <w:numFmt w:val="bullet"/>
      <w:lvlText w:val="o"/>
      <w:lvlJc w:val="start"/>
      <w:pPr>
        <w:tabs>
          <w:tab w:val="num" w:pos="0"/>
        </w:tabs>
        <w:ind w:start="2520" w:hanging="360"/>
      </w:pPr>
      <w:rPr>
        <w:rFonts w:ascii="Courier New" w:hAnsi="Courier New" w:cs="Courier New" w:hint="default"/>
      </w:rPr>
    </w:lvl>
    <w:lvl w:ilvl="2">
      <w:start w:val="1"/>
      <w:numFmt w:val="bullet"/>
      <w:lvlText w:val=""/>
      <w:lvlJc w:val="start"/>
      <w:pPr>
        <w:tabs>
          <w:tab w:val="num" w:pos="0"/>
        </w:tabs>
        <w:ind w:start="3240" w:hanging="360"/>
      </w:pPr>
      <w:rPr>
        <w:rFonts w:ascii="Wingdings" w:hAnsi="Wingdings" w:cs="Wingdings" w:hint="default"/>
      </w:rPr>
    </w:lvl>
    <w:lvl w:ilvl="3">
      <w:start w:val="1"/>
      <w:numFmt w:val="bullet"/>
      <w:lvlText w:val=""/>
      <w:lvlJc w:val="start"/>
      <w:pPr>
        <w:tabs>
          <w:tab w:val="num" w:pos="0"/>
        </w:tabs>
        <w:ind w:start="3960" w:hanging="360"/>
      </w:pPr>
      <w:rPr>
        <w:rFonts w:ascii="Symbol" w:hAnsi="Symbol" w:cs="Symbol" w:hint="default"/>
      </w:rPr>
    </w:lvl>
    <w:lvl w:ilvl="4">
      <w:start w:val="1"/>
      <w:numFmt w:val="bullet"/>
      <w:lvlText w:val="o"/>
      <w:lvlJc w:val="start"/>
      <w:pPr>
        <w:tabs>
          <w:tab w:val="num" w:pos="0"/>
        </w:tabs>
        <w:ind w:start="4680" w:hanging="360"/>
      </w:pPr>
      <w:rPr>
        <w:rFonts w:ascii="Courier New" w:hAnsi="Courier New" w:cs="Courier New" w:hint="default"/>
      </w:rPr>
    </w:lvl>
    <w:lvl w:ilvl="5">
      <w:start w:val="1"/>
      <w:numFmt w:val="bullet"/>
      <w:lvlText w:val=""/>
      <w:lvlJc w:val="start"/>
      <w:pPr>
        <w:tabs>
          <w:tab w:val="num" w:pos="0"/>
        </w:tabs>
        <w:ind w:start="5400" w:hanging="360"/>
      </w:pPr>
      <w:rPr>
        <w:rFonts w:ascii="Wingdings" w:hAnsi="Wingdings" w:cs="Wingdings" w:hint="default"/>
      </w:rPr>
    </w:lvl>
    <w:lvl w:ilvl="6">
      <w:start w:val="1"/>
      <w:numFmt w:val="bullet"/>
      <w:lvlText w:val=""/>
      <w:lvlJc w:val="start"/>
      <w:pPr>
        <w:tabs>
          <w:tab w:val="num" w:pos="0"/>
        </w:tabs>
        <w:ind w:start="6120" w:hanging="360"/>
      </w:pPr>
      <w:rPr>
        <w:rFonts w:ascii="Symbol" w:hAnsi="Symbol" w:cs="Symbol" w:hint="default"/>
      </w:rPr>
    </w:lvl>
    <w:lvl w:ilvl="7">
      <w:start w:val="1"/>
      <w:numFmt w:val="bullet"/>
      <w:lvlText w:val="o"/>
      <w:lvlJc w:val="start"/>
      <w:pPr>
        <w:tabs>
          <w:tab w:val="num" w:pos="0"/>
        </w:tabs>
        <w:ind w:start="6840" w:hanging="360"/>
      </w:pPr>
      <w:rPr>
        <w:rFonts w:ascii="Courier New" w:hAnsi="Courier New" w:cs="Courier New" w:hint="default"/>
      </w:rPr>
    </w:lvl>
    <w:lvl w:ilvl="8">
      <w:start w:val="1"/>
      <w:numFmt w:val="bullet"/>
      <w:lvlText w:val=""/>
      <w:lvlJc w:val="start"/>
      <w:pPr>
        <w:tabs>
          <w:tab w:val="num" w:pos="0"/>
        </w:tabs>
        <w:ind w:start="7560" w:hanging="360"/>
      </w:pPr>
      <w:rPr>
        <w:rFonts w:ascii="Wingdings" w:hAnsi="Wingdings" w:cs="Wingdings" w:hint="default"/>
      </w:rPr>
    </w:lvl>
  </w:abstractNum>
  <w:abstractNum w:abstractNumId="13">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US" w:eastAsia="en-US" w:bidi="ar-SA"/>
      </w:rPr>
    </w:rPrDefault>
    <w:pPrDefault>
      <w:pPr>
        <w:suppressAutoHyphens w:val="true"/>
      </w:pPr>
    </w:pPrDefault>
  </w:docDefaults>
  <w:style w:type="paragraph" w:styleId="Normal">
    <w:name w:val="Normal"/>
    <w:qFormat/>
    <w:pPr>
      <w:widowControl/>
      <w:suppressAutoHyphens w:val="true"/>
      <w:kinsoku w:val="true"/>
      <w:overflowPunct w:val="true"/>
      <w:autoSpaceDE w:val="true"/>
      <w:bidi w:val="0"/>
      <w:spacing w:before="0" w:after="0"/>
      <w:jc w:val="both"/>
    </w:pPr>
    <w:rPr>
      <w:rFonts w:ascii="Arial" w:hAnsi="Arial" w:eastAsia="Times New Roman" w:cs="Times New Roman"/>
      <w:color w:val="auto"/>
      <w:kern w:val="0"/>
      <w:sz w:val="24"/>
      <w:szCs w:val="20"/>
      <w:lang w:val="en-NZ" w:eastAsia="en-US" w:bidi="ar-SA"/>
    </w:rPr>
  </w:style>
  <w:style w:type="paragraph" w:styleId="Heading1">
    <w:name w:val="Heading 1"/>
    <w:basedOn w:val="Normal"/>
    <w:next w:val="Normal"/>
    <w:qFormat/>
    <w:pPr>
      <w:numPr>
        <w:ilvl w:val="0"/>
        <w:numId w:val="1"/>
      </w:numPr>
      <w:jc w:val="start"/>
      <w:outlineLvl w:val="0"/>
    </w:pPr>
    <w:rPr>
      <w:b/>
    </w:rPr>
  </w:style>
  <w:style w:type="paragraph" w:styleId="Heading2">
    <w:name w:val="Heading 2"/>
    <w:basedOn w:val="Heading1"/>
    <w:next w:val="Normal"/>
    <w:qFormat/>
    <w:pPr>
      <w:numPr>
        <w:ilvl w:val="1"/>
        <w:numId w:val="1"/>
      </w:numPr>
      <w:outlineLvl w:val="1"/>
    </w:pPr>
    <w:rPr>
      <w:i/>
      <w:sz w:val="21"/>
    </w:rPr>
  </w:style>
  <w:style w:type="paragraph" w:styleId="Heading3">
    <w:name w:val="Heading 3"/>
    <w:basedOn w:val="Heading2"/>
    <w:next w:val="Normal"/>
    <w:qFormat/>
    <w:pPr>
      <w:numPr>
        <w:ilvl w:val="2"/>
        <w:numId w:val="1"/>
      </w:numPr>
      <w:outlineLvl w:val="2"/>
    </w:pPr>
    <w:rPr/>
  </w:style>
  <w:style w:type="paragraph" w:styleId="Heading4">
    <w:name w:val="Heading 4"/>
    <w:basedOn w:val="Heading3"/>
    <w:next w:val="Normal"/>
    <w:qFormat/>
    <w:pPr>
      <w:numPr>
        <w:ilvl w:val="3"/>
        <w:numId w:val="1"/>
      </w:numPr>
      <w:outlineLvl w:val="3"/>
    </w:pPr>
    <w:rPr/>
  </w:style>
  <w:style w:type="paragraph" w:styleId="Heading5">
    <w:name w:val="Heading 5"/>
    <w:basedOn w:val="Normal"/>
    <w:next w:val="Normal"/>
    <w:qFormat/>
    <w:pPr>
      <w:numPr>
        <w:ilvl w:val="0"/>
        <w:numId w:val="0"/>
      </w:numPr>
      <w:jc w:val="center"/>
      <w:outlineLvl w:val="4"/>
    </w:pPr>
    <w:rPr>
      <w:b/>
      <w:sz w:val="32"/>
      <w:lang w:val="en-AU"/>
    </w:rPr>
  </w:style>
  <w:style w:type="character" w:styleId="DefaultParagraphFont">
    <w:name w:val="Default Paragraph Font"/>
    <w:qFormat/>
    <w:rPr/>
  </w:style>
  <w:style w:type="character" w:styleId="PageNumber">
    <w:name w:val="Page Number"/>
    <w:basedOn w:val="DefaultParagraphFont"/>
    <w:rPr/>
  </w:style>
  <w:style w:type="character" w:styleId="Hyperlink">
    <w:name w:val="Hyperlink"/>
    <w:basedOn w:val="DefaultParagraphFont"/>
    <w:rPr>
      <w:color w:val="0000FF"/>
      <w:u w:val="single"/>
    </w:rPr>
  </w:style>
  <w:style w:type="character" w:styleId="HeaderChar">
    <w:name w:val="Header Char"/>
    <w:basedOn w:val="DefaultParagraphFont"/>
    <w:qFormat/>
    <w:rPr>
      <w:sz w:val="24"/>
      <w:lang w:val="en-NZ"/>
    </w:rPr>
  </w:style>
  <w:style w:type="character" w:styleId="NumberingSymbols">
    <w:name w:val="Numbering Symbols"/>
    <w:qFormat/>
    <w:rPr/>
  </w:style>
  <w:style w:type="character" w:styleId="FollowedHyperlink">
    <w:name w:val="FollowedHyperlink"/>
    <w:rPr>
      <w:color w:val="800000"/>
      <w:u w:val="single"/>
      <w:lang w:val="zxx" w:eastAsia="zxx" w:bidi="zxx"/>
    </w:rPr>
  </w:style>
  <w:style w:type="character" w:styleId="IndexLink">
    <w:name w:val="Index Link"/>
    <w:qFormat/>
    <w:rPr/>
  </w:style>
  <w:style w:type="character" w:styleId="Bullets">
    <w:name w:val="Bullets"/>
    <w:qFormat/>
    <w:rPr>
      <w:rFonts w:ascii="OpenSymbol" w:hAnsi="OpenSymbol" w:eastAsia="OpenSymbol" w:cs="OpenSymbol"/>
    </w:rPr>
  </w:style>
  <w:style w:type="paragraph" w:styleId="Heading">
    <w:name w:val="Heading"/>
    <w:basedOn w:val="Normal"/>
    <w:next w:val="BodyText"/>
    <w:qFormat/>
    <w:pPr>
      <w:keepNext w:val="true"/>
      <w:spacing w:before="240" w:after="120"/>
      <w:jc w:val="center"/>
    </w:pPr>
    <w:rPr>
      <w:rFonts w:ascii="Arial" w:hAnsi="Arial" w:eastAsia="Noto Sans CJK SC Regular" w:cs="FreeSans"/>
      <w:b/>
      <w:sz w:val="36"/>
      <w:szCs w:val="28"/>
      <w:lang w:val="en-NZ"/>
    </w:rPr>
  </w:style>
  <w:style w:type="paragraph" w:styleId="BodyText">
    <w:name w:val="Body Text"/>
    <w:basedOn w:val="Normal"/>
    <w:pPr>
      <w:spacing w:lineRule="auto" w:line="288" w:before="0" w:after="140"/>
    </w:pPr>
    <w:rPr/>
  </w:style>
  <w:style w:type="paragraph" w:styleId="List">
    <w:name w:val="List"/>
    <w:basedOn w:val="BodyText"/>
    <w:pPr/>
    <w:rPr>
      <w:rFonts w:ascii="DejaVu Sans" w:hAnsi="DejaVu Sans" w:cs="FreeSans"/>
    </w:rPr>
  </w:style>
  <w:style w:type="paragraph" w:styleId="Caption">
    <w:name w:val="Caption"/>
    <w:basedOn w:val="Normal"/>
    <w:qFormat/>
    <w:pPr>
      <w:suppressLineNumbers/>
      <w:spacing w:before="120" w:after="120"/>
    </w:pPr>
    <w:rPr>
      <w:rFonts w:ascii="DejaVu Sans" w:hAnsi="DejaVu Sans" w:cs="FreeSans"/>
      <w:i/>
      <w:iCs/>
      <w:sz w:val="24"/>
      <w:szCs w:val="24"/>
    </w:rPr>
  </w:style>
  <w:style w:type="paragraph" w:styleId="Index">
    <w:name w:val="Index"/>
    <w:basedOn w:val="Normal"/>
    <w:qFormat/>
    <w:pPr>
      <w:suppressLineNumbers/>
    </w:pPr>
    <w:rPr>
      <w:rFonts w:ascii="DejaVu Sans" w:hAnsi="DejaVu Sans" w:cs="FreeSans"/>
    </w:rPr>
  </w:style>
  <w:style w:type="paragraph" w:styleId="HeaderandFooter">
    <w:name w:val="Header and Footer"/>
    <w:basedOn w:val="Normal"/>
    <w:qFormat/>
    <w:pPr/>
    <w:rPr/>
  </w:style>
  <w:style w:type="paragraph" w:styleId="Header">
    <w:name w:val="Header"/>
    <w:basedOn w:val="Normal"/>
    <w:pPr>
      <w:tabs>
        <w:tab w:val="clear" w:pos="720"/>
        <w:tab w:val="center" w:pos="4153" w:leader="none"/>
        <w:tab w:val="right" w:pos="8306" w:leader="none"/>
      </w:tabs>
    </w:pPr>
    <w:rPr/>
  </w:style>
  <w:style w:type="paragraph" w:styleId="Footer">
    <w:name w:val="Footer"/>
    <w:basedOn w:val="Normal"/>
    <w:pPr>
      <w:tabs>
        <w:tab w:val="clear" w:pos="720"/>
        <w:tab w:val="center" w:pos="4153" w:leader="none"/>
        <w:tab w:val="right" w:pos="8306" w:leader="none"/>
      </w:tabs>
    </w:pPr>
    <w:rPr>
      <w:sz w:val="16"/>
    </w:rPr>
  </w:style>
  <w:style w:type="paragraph" w:styleId="ListParagraph">
    <w:name w:val="List Paragraph"/>
    <w:basedOn w:val="Normal"/>
    <w:qFormat/>
    <w:pPr>
      <w:spacing w:before="0" w:after="160"/>
      <w:ind w:hanging="0" w:start="720" w:end="0"/>
      <w:contextualSpacing/>
    </w:pPr>
    <w:rPr/>
  </w:style>
  <w:style w:type="paragraph" w:styleId="TableContents">
    <w:name w:val="Table Contents"/>
    <w:basedOn w:val="Normal"/>
    <w:qFormat/>
    <w:pPr>
      <w:widowControl w:val="false"/>
      <w:suppressLineNumbers/>
    </w:pPr>
    <w:rPr/>
  </w:style>
  <w:style w:type="paragraph" w:styleId="TableHeading">
    <w:name w:val="Table Heading"/>
    <w:basedOn w:val="TableContents"/>
    <w:qFormat/>
    <w:pPr>
      <w:suppressLineNumbers/>
      <w:shd w:fill="2A6099" w:val="clear"/>
      <w:jc w:val="center"/>
    </w:pPr>
    <w:rPr>
      <w:b/>
      <w:bCs/>
      <w:color w:val="FFFFFF"/>
    </w:rPr>
  </w:style>
  <w:style w:type="paragraph" w:styleId="IndexHeading">
    <w:name w:val="Index Heading"/>
    <w:basedOn w:val="Heading"/>
    <w:pPr>
      <w:suppressLineNumbers/>
      <w:ind w:hanging="0" w:start="0"/>
    </w:pPr>
    <w:rPr>
      <w:b/>
      <w:bCs/>
      <w:sz w:val="32"/>
      <w:szCs w:val="32"/>
    </w:rPr>
  </w:style>
  <w:style w:type="paragraph" w:styleId="TOCHeading">
    <w:name w:val="TOC Heading"/>
    <w:basedOn w:val="IndexHeading"/>
    <w:qFormat/>
    <w:pPr>
      <w:suppressLineNumbers/>
      <w:ind w:hanging="0" w:start="0"/>
    </w:pPr>
    <w:rPr>
      <w:b/>
      <w:bCs/>
      <w:sz w:val="32"/>
      <w:szCs w:val="32"/>
    </w:rPr>
  </w:style>
  <w:style w:type="paragraph" w:styleId="TOC1">
    <w:name w:val="TOC 1"/>
    <w:basedOn w:val="Index"/>
    <w:pPr>
      <w:tabs>
        <w:tab w:val="clear" w:pos="720"/>
        <w:tab w:val="right" w:pos="9071" w:leader="dot"/>
      </w:tabs>
      <w:ind w:hanging="0" w:start="0"/>
    </w:pPr>
    <w:rPr/>
  </w:style>
  <w:style w:type="paragraph" w:styleId="Title">
    <w:name w:val="Title"/>
    <w:basedOn w:val="Heading"/>
    <w:next w:val="BodyText"/>
    <w:qFormat/>
    <w:pPr>
      <w:jc w:val="center"/>
    </w:pPr>
    <w:rPr>
      <w:b/>
      <w:bCs/>
      <w:sz w:val="56"/>
      <w:szCs w:val="56"/>
    </w:rPr>
  </w:style>
  <w:style w:type="paragraph" w:styleId="TOC2">
    <w:name w:val="TOC 2"/>
    <w:basedOn w:val="Index"/>
    <w:pPr/>
    <w:rPr/>
  </w:style>
  <w:style w:type="paragraph" w:styleId="TOC3">
    <w:name w:val="TOC 3"/>
    <w:basedOn w:val="Index"/>
    <w:pPr/>
    <w:rPr/>
  </w:style>
  <w:style w:type="paragraph" w:styleId="TOC4">
    <w:name w:val="TOC 4"/>
    <w:basedOn w:val="Index"/>
    <w:pPr/>
    <w:rPr/>
  </w:style>
  <w:style w:type="paragraph" w:styleId="BlockText">
    <w:name w:val="Block Text"/>
    <w:basedOn w:val="Normal"/>
    <w:qFormat/>
    <w:pPr>
      <w:tabs>
        <w:tab w:val="clear" w:pos="720"/>
        <w:tab w:val="left" w:pos="567" w:leader="none"/>
        <w:tab w:val="left" w:pos="1418" w:leader="none"/>
        <w:tab w:val="left" w:pos="1843" w:leader="none"/>
      </w:tabs>
      <w:ind w:hanging="1418" w:start="1418" w:end="-7"/>
    </w:pPr>
    <w:rPr>
      <w:szCs w:val="20"/>
      <w:lang w:val="en-GB"/>
    </w:rPr>
  </w:style>
  <w:style w:type="numbering" w:styleId="NoList">
    <w:name w:val="No List"/>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header" Target="header2.xml"/><Relationship Id="rId6" Type="http://schemas.openxmlformats.org/officeDocument/2006/relationships/header" Target="header3.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hyperlink" Target="http://www.worksafe.org.nz/" TargetMode="External"/><Relationship Id="rId10" Type="http://schemas.openxmlformats.org/officeDocument/2006/relationships/hyperlink" Target="http://erp.rotaryoceania.zone/helpdesk-form" TargetMode="External"/><Relationship Id="rId11" Type="http://schemas.openxmlformats.org/officeDocument/2006/relationships/hyperlink" Target="https://www.worksafe.govt.nz/managing-health-and-safety/getting-started/" TargetMode="External"/><Relationship Id="rId12" Type="http://schemas.openxmlformats.org/officeDocument/2006/relationships/hyperlink" Target="https://rotaryoceania.zone/forum/insurance-risk-management-2" TargetMode="External"/><Relationship Id="rId13" Type="http://schemas.openxmlformats.org/officeDocument/2006/relationships/header" Target="header4.xml"/><Relationship Id="rId14" Type="http://schemas.openxmlformats.org/officeDocument/2006/relationships/header" Target="header5.xml"/><Relationship Id="rId15" Type="http://schemas.openxmlformats.org/officeDocument/2006/relationships/footer" Target="footer4.xml"/><Relationship Id="rId16" Type="http://schemas.openxmlformats.org/officeDocument/2006/relationships/footer" Target="footer5.xml"/><Relationship Id="rId17" Type="http://schemas.openxmlformats.org/officeDocument/2006/relationships/header" Target="header6.xml"/><Relationship Id="rId18" Type="http://schemas.openxmlformats.org/officeDocument/2006/relationships/header" Target="header7.xml"/><Relationship Id="rId19" Type="http://schemas.openxmlformats.org/officeDocument/2006/relationships/footer" Target="footer6.xml"/><Relationship Id="rId20" Type="http://schemas.openxmlformats.org/officeDocument/2006/relationships/footer" Target="footer7.xml"/><Relationship Id="rId21" Type="http://schemas.openxmlformats.org/officeDocument/2006/relationships/header" Target="header8.xml"/><Relationship Id="rId22" Type="http://schemas.openxmlformats.org/officeDocument/2006/relationships/header" Target="header9.xml"/><Relationship Id="rId23" Type="http://schemas.openxmlformats.org/officeDocument/2006/relationships/footer" Target="footer8.xml"/><Relationship Id="rId24" Type="http://schemas.openxmlformats.org/officeDocument/2006/relationships/footer" Target="footer9.xml"/><Relationship Id="rId25" Type="http://schemas.openxmlformats.org/officeDocument/2006/relationships/numbering" Target="numbering.xml"/><Relationship Id="rId26" Type="http://schemas.openxmlformats.org/officeDocument/2006/relationships/fontTable" Target="fontTable.xml"/><Relationship Id="rId27" Type="http://schemas.openxmlformats.org/officeDocument/2006/relationships/settings" Target="settings.xml"/><Relationship Id="rId28"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2.jpeg"/>
</Relationships>
</file>

<file path=word/_rels/header2.xml.rels><?xml version="1.0" encoding="UTF-8"?>
<Relationships xmlns="http://schemas.openxmlformats.org/package/2006/relationships"><Relationship Id="rId1" Type="http://schemas.openxmlformats.org/officeDocument/2006/relationships/image" Target="media/image2.jpeg"/>
</Relationships>
</file>

<file path=word/_rels/header3.xml.rels><?xml version="1.0" encoding="UTF-8"?>
<Relationships xmlns="http://schemas.openxmlformats.org/package/2006/relationships"><Relationship Id="rId1" Type="http://schemas.openxmlformats.org/officeDocument/2006/relationships/image" Target="media/image2.jpeg"/>
</Relationships>
</file>

<file path=word/_rels/header4.xml.rels><?xml version="1.0" encoding="UTF-8"?>
<Relationships xmlns="http://schemas.openxmlformats.org/package/2006/relationships"><Relationship Id="rId1" Type="http://schemas.openxmlformats.org/officeDocument/2006/relationships/image" Target="media/image2.jpeg"/>
</Relationships>
</file>

<file path=word/_rels/header6.xml.rels><?xml version="1.0" encoding="UTF-8"?>
<Relationships xmlns="http://schemas.openxmlformats.org/package/2006/relationships"><Relationship Id="rId1" Type="http://schemas.openxmlformats.org/officeDocument/2006/relationships/image" Target="media/image2.jpeg"/>
</Relationships>
</file>

<file path=word/_rels/header8.xml.rels><?xml version="1.0" encoding="UTF-8"?>
<Relationships xmlns="http://schemas.openxmlformats.org/package/2006/relationships"><Relationship Id="rId1" Type="http://schemas.openxmlformats.org/officeDocument/2006/relationships/image" Target="media/image2.jpeg"/>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226</TotalTime>
  <Application>LibreOffice/24.2.7.2$Linux_X86_64 LibreOffice_project/420$Build-2</Application>
  <AppVersion>15.0000</AppVersion>
  <Pages>31</Pages>
  <Words>4775</Words>
  <Characters>24329</Characters>
  <CharactersWithSpaces>28866</CharactersWithSpaces>
  <Paragraphs>426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2016-06-20T06:03:00Z</dcterms:created>
  <dc:creator>PA to Stewart Germann</dc:creator>
  <dc:description/>
  <dc:language>en-NZ</dc:language>
  <cp:lastModifiedBy/>
  <cp:lastPrinted>2025-02-05T12:59:32Z</cp:lastPrinted>
  <dcterms:modified xsi:type="dcterms:W3CDTF">2025-02-05T12:59:10Z</dcterms:modified>
  <cp:revision>39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